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6A21F" w14:textId="66903B98" w:rsidR="003D294C" w:rsidRDefault="0001646F">
      <w:pPr>
        <w:spacing w:before="0" w:after="200" w:line="276" w:lineRule="auto"/>
        <w:jc w:val="left"/>
      </w:pPr>
      <w:r>
        <w:t xml:space="preserve">  </w:t>
      </w:r>
    </w:p>
    <w:p w14:paraId="39666D42" w14:textId="77777777" w:rsidR="003D294C" w:rsidRDefault="003D294C">
      <w:pPr>
        <w:spacing w:before="0" w:after="200" w:line="276" w:lineRule="auto"/>
        <w:jc w:val="left"/>
      </w:pPr>
    </w:p>
    <w:p w14:paraId="297A4955" w14:textId="77777777" w:rsidR="003D294C" w:rsidRDefault="003D294C">
      <w:pPr>
        <w:spacing w:before="0" w:after="200" w:line="276" w:lineRule="auto"/>
        <w:jc w:val="left"/>
      </w:pPr>
    </w:p>
    <w:p w14:paraId="535BF8E0" w14:textId="77777777" w:rsidR="00A72325" w:rsidRDefault="00A72325">
      <w:pPr>
        <w:spacing w:before="0" w:after="200" w:line="276" w:lineRule="auto"/>
        <w:jc w:val="left"/>
      </w:pPr>
    </w:p>
    <w:p w14:paraId="0A678FA8" w14:textId="77777777" w:rsidR="00A72325" w:rsidRDefault="00A72325">
      <w:pPr>
        <w:spacing w:before="0" w:after="200" w:line="276" w:lineRule="auto"/>
        <w:jc w:val="left"/>
      </w:pPr>
    </w:p>
    <w:p w14:paraId="41FED12F" w14:textId="77777777" w:rsidR="00A72325" w:rsidRDefault="00A72325">
      <w:pPr>
        <w:spacing w:before="0" w:after="200" w:line="276" w:lineRule="auto"/>
        <w:jc w:val="left"/>
      </w:pPr>
    </w:p>
    <w:p w14:paraId="67ABD7E8" w14:textId="77777777" w:rsidR="00A72325" w:rsidRDefault="00A72325">
      <w:pPr>
        <w:spacing w:before="0" w:after="200" w:line="276" w:lineRule="auto"/>
        <w:jc w:val="left"/>
      </w:pPr>
    </w:p>
    <w:p w14:paraId="4686C555" w14:textId="77777777" w:rsidR="00A72325" w:rsidRDefault="00A72325">
      <w:pPr>
        <w:spacing w:before="0" w:after="200" w:line="276" w:lineRule="auto"/>
        <w:jc w:val="left"/>
      </w:pPr>
    </w:p>
    <w:p w14:paraId="3B4D36DB" w14:textId="77777777" w:rsidR="003D294C" w:rsidRDefault="003D294C">
      <w:pPr>
        <w:spacing w:before="0" w:after="200" w:line="276" w:lineRule="auto"/>
        <w:jc w:val="left"/>
      </w:pPr>
    </w:p>
    <w:p w14:paraId="1C3E3565" w14:textId="77777777" w:rsidR="003D294C" w:rsidRPr="00A72325" w:rsidRDefault="00A72325" w:rsidP="00A72325">
      <w:pPr>
        <w:pStyle w:val="Zacznik"/>
      </w:pPr>
      <w:r w:rsidRPr="00A72325">
        <w:t xml:space="preserve">Załącznik </w:t>
      </w:r>
      <w:r w:rsidR="003E5974">
        <w:t>3</w:t>
      </w:r>
    </w:p>
    <w:p w14:paraId="19932242" w14:textId="77777777" w:rsidR="001E184A" w:rsidRDefault="00A72325" w:rsidP="001538C8">
      <w:pPr>
        <w:pStyle w:val="Zacznik"/>
      </w:pPr>
      <w:r w:rsidRPr="00A72325">
        <w:t xml:space="preserve">Analiza i ocena </w:t>
      </w:r>
      <w:r w:rsidR="003E5974">
        <w:br/>
        <w:t>oddziaływania MPA na środowisko</w:t>
      </w:r>
    </w:p>
    <w:p w14:paraId="3C960B27" w14:textId="77777777" w:rsidR="00A948AE" w:rsidRDefault="00A948AE" w:rsidP="001538C8">
      <w:pPr>
        <w:pStyle w:val="Zacznik"/>
        <w:sectPr w:rsidR="00A948AE" w:rsidSect="001538C8">
          <w:headerReference w:type="default" r:id="rId8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</w:p>
    <w:p w14:paraId="6336B474" w14:textId="77777777" w:rsidR="001538C8" w:rsidRPr="00C6587B" w:rsidRDefault="001538C8" w:rsidP="00C6587B">
      <w:pPr>
        <w:pStyle w:val="Zacznik"/>
        <w:spacing w:before="240"/>
        <w:rPr>
          <w:sz w:val="24"/>
          <w:szCs w:val="24"/>
        </w:rPr>
      </w:pPr>
    </w:p>
    <w:p w14:paraId="44B5A573" w14:textId="77777777" w:rsidR="009C30D3" w:rsidRPr="00EA511A" w:rsidRDefault="00BA1D03" w:rsidP="00EA511A">
      <w:pPr>
        <w:pStyle w:val="rdtytu"/>
      </w:pPr>
      <w:r w:rsidRPr="00BA1D03">
        <w:t>Analiza i ocena oddziaływania na środowisko działań adaptacyjnych</w:t>
      </w:r>
    </w:p>
    <w:tbl>
      <w:tblPr>
        <w:tblW w:w="35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3"/>
        <w:gridCol w:w="3370"/>
      </w:tblGrid>
      <w:tr w:rsidR="009C30D3" w:rsidRPr="00DD08C9" w14:paraId="2359524E" w14:textId="77777777" w:rsidTr="00EA511A">
        <w:trPr>
          <w:trHeight w:val="20"/>
        </w:trPr>
        <w:tc>
          <w:tcPr>
            <w:tcW w:w="3864" w:type="pct"/>
            <w:shd w:val="clear" w:color="auto" w:fill="auto"/>
            <w:vAlign w:val="center"/>
          </w:tcPr>
          <w:p w14:paraId="0799086B" w14:textId="77777777" w:rsidR="009C30D3" w:rsidRPr="001F4EEC" w:rsidRDefault="009C30D3" w:rsidP="009C30D3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 xml:space="preserve">Działanie </w:t>
            </w:r>
            <w:r>
              <w:rPr>
                <w:szCs w:val="22"/>
              </w:rPr>
              <w:t>będzie pozytywnie o</w:t>
            </w:r>
            <w:r w:rsidRPr="001F4EEC">
              <w:rPr>
                <w:szCs w:val="22"/>
              </w:rPr>
              <w:t>ddziaływa</w:t>
            </w:r>
            <w:r>
              <w:rPr>
                <w:szCs w:val="22"/>
              </w:rPr>
              <w:t>ło</w:t>
            </w:r>
            <w:r w:rsidRPr="001F4EEC">
              <w:rPr>
                <w:szCs w:val="22"/>
              </w:rPr>
              <w:t xml:space="preserve"> na </w:t>
            </w:r>
            <w:r>
              <w:rPr>
                <w:szCs w:val="22"/>
              </w:rPr>
              <w:t>dany element środowiska</w:t>
            </w:r>
          </w:p>
        </w:tc>
        <w:tc>
          <w:tcPr>
            <w:tcW w:w="1136" w:type="pct"/>
            <w:shd w:val="clear" w:color="auto" w:fill="76923C"/>
            <w:vAlign w:val="center"/>
          </w:tcPr>
          <w:p w14:paraId="14E4A9F8" w14:textId="77777777" w:rsidR="009C30D3" w:rsidRPr="00CE52CA" w:rsidRDefault="009C30D3" w:rsidP="009C30D3">
            <w:pPr>
              <w:pStyle w:val="Zawartotabeli"/>
              <w:jc w:val="center"/>
              <w:rPr>
                <w:b/>
              </w:rPr>
            </w:pPr>
            <w:r w:rsidRPr="00CE52CA">
              <w:rPr>
                <w:b/>
              </w:rPr>
              <w:t>++</w:t>
            </w:r>
          </w:p>
        </w:tc>
      </w:tr>
      <w:tr w:rsidR="009C30D3" w:rsidRPr="00DD08C9" w14:paraId="2DDD6309" w14:textId="77777777" w:rsidTr="00EA511A">
        <w:trPr>
          <w:trHeight w:val="20"/>
        </w:trPr>
        <w:tc>
          <w:tcPr>
            <w:tcW w:w="3864" w:type="pct"/>
            <w:shd w:val="clear" w:color="auto" w:fill="auto"/>
            <w:vAlign w:val="center"/>
          </w:tcPr>
          <w:p w14:paraId="34B7518E" w14:textId="77777777" w:rsidR="009C30D3" w:rsidRPr="001F4EEC" w:rsidRDefault="009C30D3" w:rsidP="009C30D3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 xml:space="preserve">Działanie </w:t>
            </w:r>
            <w:r>
              <w:rPr>
                <w:szCs w:val="22"/>
              </w:rPr>
              <w:t>będzie raczej pozytywnie o</w:t>
            </w:r>
            <w:r w:rsidRPr="001F4EEC">
              <w:rPr>
                <w:szCs w:val="22"/>
              </w:rPr>
              <w:t>ddziaływa</w:t>
            </w:r>
            <w:r>
              <w:rPr>
                <w:szCs w:val="22"/>
              </w:rPr>
              <w:t>ło</w:t>
            </w:r>
            <w:r w:rsidRPr="001F4EEC">
              <w:rPr>
                <w:szCs w:val="22"/>
              </w:rPr>
              <w:t xml:space="preserve"> na </w:t>
            </w:r>
            <w:r>
              <w:rPr>
                <w:szCs w:val="22"/>
              </w:rPr>
              <w:t>dany element środowiska</w:t>
            </w:r>
          </w:p>
        </w:tc>
        <w:tc>
          <w:tcPr>
            <w:tcW w:w="1136" w:type="pct"/>
            <w:shd w:val="clear" w:color="auto" w:fill="C2D69B"/>
            <w:vAlign w:val="center"/>
          </w:tcPr>
          <w:p w14:paraId="77C0788B" w14:textId="77777777" w:rsidR="009C30D3" w:rsidRPr="00CE52CA" w:rsidRDefault="009C30D3" w:rsidP="009C30D3">
            <w:pPr>
              <w:pStyle w:val="Zawartotabeli"/>
              <w:jc w:val="center"/>
              <w:rPr>
                <w:b/>
              </w:rPr>
            </w:pPr>
            <w:r w:rsidRPr="00CE52CA">
              <w:rPr>
                <w:b/>
              </w:rPr>
              <w:t>+</w:t>
            </w:r>
          </w:p>
        </w:tc>
      </w:tr>
      <w:tr w:rsidR="009C30D3" w:rsidRPr="00DD08C9" w14:paraId="670D9CB8" w14:textId="77777777" w:rsidTr="00EA511A">
        <w:trPr>
          <w:trHeight w:val="20"/>
        </w:trPr>
        <w:tc>
          <w:tcPr>
            <w:tcW w:w="3864" w:type="pct"/>
            <w:shd w:val="clear" w:color="auto" w:fill="auto"/>
            <w:vAlign w:val="center"/>
          </w:tcPr>
          <w:p w14:paraId="212D1189" w14:textId="77777777" w:rsidR="009C30D3" w:rsidRPr="001F4EEC" w:rsidRDefault="009C30D3" w:rsidP="009C30D3">
            <w:pPr>
              <w:pStyle w:val="Zawartotabeli"/>
              <w:rPr>
                <w:szCs w:val="22"/>
              </w:rPr>
            </w:pPr>
            <w:r>
              <w:rPr>
                <w:szCs w:val="22"/>
              </w:rPr>
              <w:t>O</w:t>
            </w:r>
            <w:r w:rsidRPr="001F4EEC">
              <w:rPr>
                <w:szCs w:val="22"/>
              </w:rPr>
              <w:t xml:space="preserve">ddziaływanie na </w:t>
            </w:r>
            <w:r>
              <w:rPr>
                <w:szCs w:val="22"/>
              </w:rPr>
              <w:t>dany element środowiska</w:t>
            </w:r>
            <w:r w:rsidRPr="001F4EEC">
              <w:rPr>
                <w:szCs w:val="22"/>
              </w:rPr>
              <w:t xml:space="preserve"> jest neutralne</w:t>
            </w:r>
          </w:p>
        </w:tc>
        <w:tc>
          <w:tcPr>
            <w:tcW w:w="1136" w:type="pct"/>
            <w:shd w:val="clear" w:color="auto" w:fill="B8CCE4"/>
            <w:vAlign w:val="center"/>
          </w:tcPr>
          <w:p w14:paraId="59067043" w14:textId="77777777" w:rsidR="009C30D3" w:rsidRPr="00CE52CA" w:rsidRDefault="009C30D3" w:rsidP="009C30D3">
            <w:pPr>
              <w:pStyle w:val="Zawartotabeli"/>
              <w:jc w:val="center"/>
              <w:rPr>
                <w:b/>
              </w:rPr>
            </w:pPr>
          </w:p>
        </w:tc>
      </w:tr>
      <w:tr w:rsidR="009C30D3" w:rsidRPr="00DD08C9" w14:paraId="371AC79D" w14:textId="77777777" w:rsidTr="00EA511A">
        <w:trPr>
          <w:trHeight w:val="20"/>
        </w:trPr>
        <w:tc>
          <w:tcPr>
            <w:tcW w:w="3864" w:type="pct"/>
            <w:shd w:val="clear" w:color="auto" w:fill="auto"/>
            <w:vAlign w:val="center"/>
          </w:tcPr>
          <w:p w14:paraId="10422BA5" w14:textId="77777777" w:rsidR="009C30D3" w:rsidRPr="001F4EEC" w:rsidRDefault="009C30D3" w:rsidP="009C30D3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 xml:space="preserve">Działanie </w:t>
            </w:r>
            <w:r>
              <w:rPr>
                <w:szCs w:val="22"/>
              </w:rPr>
              <w:t>będzie</w:t>
            </w:r>
            <w:r w:rsidRPr="001F4EEC">
              <w:rPr>
                <w:szCs w:val="22"/>
              </w:rPr>
              <w:t xml:space="preserve"> negatywnie oddziaływać na </w:t>
            </w:r>
            <w:r>
              <w:rPr>
                <w:szCs w:val="22"/>
              </w:rPr>
              <w:t xml:space="preserve">dany element </w:t>
            </w:r>
            <w:r w:rsidRPr="001F4EEC">
              <w:rPr>
                <w:szCs w:val="22"/>
              </w:rPr>
              <w:t>środowisk</w:t>
            </w:r>
            <w:r>
              <w:rPr>
                <w:szCs w:val="22"/>
              </w:rPr>
              <w:t xml:space="preserve">a, ale </w:t>
            </w:r>
            <w:r w:rsidRPr="001F4EEC">
              <w:rPr>
                <w:szCs w:val="22"/>
              </w:rPr>
              <w:t xml:space="preserve">możliwe jest minimalizowanie tego oddziaływania </w:t>
            </w:r>
          </w:p>
        </w:tc>
        <w:tc>
          <w:tcPr>
            <w:tcW w:w="1136" w:type="pct"/>
            <w:shd w:val="clear" w:color="auto" w:fill="E5B8B7"/>
            <w:vAlign w:val="center"/>
          </w:tcPr>
          <w:p w14:paraId="55910287" w14:textId="77777777" w:rsidR="009C30D3" w:rsidRPr="00CE52CA" w:rsidRDefault="009C30D3" w:rsidP="009C30D3">
            <w:pPr>
              <w:pStyle w:val="Zawartotabeli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C30D3" w:rsidRPr="00DD08C9" w14:paraId="37AF7259" w14:textId="77777777" w:rsidTr="00EA511A">
        <w:trPr>
          <w:trHeight w:val="20"/>
        </w:trPr>
        <w:tc>
          <w:tcPr>
            <w:tcW w:w="3864" w:type="pct"/>
            <w:shd w:val="clear" w:color="auto" w:fill="auto"/>
            <w:vAlign w:val="center"/>
          </w:tcPr>
          <w:p w14:paraId="1968B252" w14:textId="77777777" w:rsidR="009C30D3" w:rsidRPr="001F4EEC" w:rsidRDefault="009C30D3" w:rsidP="009C30D3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 xml:space="preserve">Działanie </w:t>
            </w:r>
            <w:r>
              <w:rPr>
                <w:szCs w:val="22"/>
              </w:rPr>
              <w:t>będzie</w:t>
            </w:r>
            <w:r w:rsidRPr="001F4EEC">
              <w:rPr>
                <w:szCs w:val="22"/>
              </w:rPr>
              <w:t xml:space="preserve"> negatywnie oddziaływać na środowisko</w:t>
            </w:r>
            <w:r>
              <w:rPr>
                <w:szCs w:val="22"/>
              </w:rPr>
              <w:t xml:space="preserve"> i </w:t>
            </w:r>
            <w:r w:rsidRPr="001F4EEC">
              <w:rPr>
                <w:szCs w:val="22"/>
              </w:rPr>
              <w:t>możliwości minimalizowania tego oddziaływania są ograniczone</w:t>
            </w:r>
          </w:p>
        </w:tc>
        <w:tc>
          <w:tcPr>
            <w:tcW w:w="1136" w:type="pct"/>
            <w:shd w:val="clear" w:color="auto" w:fill="943634"/>
            <w:vAlign w:val="center"/>
          </w:tcPr>
          <w:p w14:paraId="608DB6EC" w14:textId="77777777" w:rsidR="009C30D3" w:rsidRPr="00CE52CA" w:rsidRDefault="009C30D3" w:rsidP="009C30D3">
            <w:pPr>
              <w:pStyle w:val="Zawartotabeli"/>
              <w:jc w:val="center"/>
              <w:rPr>
                <w:b/>
              </w:rPr>
            </w:pPr>
            <w:r>
              <w:rPr>
                <w:b/>
              </w:rPr>
              <w:t>--</w:t>
            </w:r>
          </w:p>
        </w:tc>
      </w:tr>
    </w:tbl>
    <w:p w14:paraId="60C28869" w14:textId="77777777" w:rsidR="009C30D3" w:rsidRDefault="009C30D3" w:rsidP="001E184A">
      <w:pPr>
        <w:rPr>
          <w:i/>
          <w:color w:val="auto"/>
        </w:rPr>
      </w:pPr>
    </w:p>
    <w:p w14:paraId="3A86B27F" w14:textId="5C7A9291" w:rsidR="00864293" w:rsidRPr="00864293" w:rsidRDefault="00864293" w:rsidP="001E184A">
      <w:pPr>
        <w:rPr>
          <w:b/>
          <w:color w:val="auto"/>
        </w:rPr>
      </w:pPr>
      <w:r w:rsidRPr="00864293">
        <w:rPr>
          <w:b/>
          <w:color w:val="auto"/>
        </w:rPr>
        <w:t>Działania adaptacyjne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3828"/>
      </w:tblGrid>
      <w:tr w:rsidR="001461ED" w:rsidRPr="007A55A0" w14:paraId="284E2B02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7337EFBC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43F4FB01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Rozbudowa systemu ostrzegania i informowania o niebezpieczeństwach w przestrzeni publicznej oraz systemu ostrzegania przeciwpowodziowego mieszkańców</w:t>
            </w:r>
          </w:p>
        </w:tc>
      </w:tr>
      <w:tr w:rsidR="001461ED" w:rsidRPr="007A55A0" w14:paraId="53BF3C43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59D4B6CE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12a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5075D6D3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Edukacja/ informacja o zagrożeniach</w:t>
            </w:r>
          </w:p>
        </w:tc>
      </w:tr>
      <w:tr w:rsidR="001461ED" w:rsidRPr="007A55A0" w14:paraId="2B49DBAD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6A77A77C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0" w:name="_Hlk520803086"/>
            <w:r w:rsidRPr="001461ED">
              <w:rPr>
                <w:rFonts w:cs="Calibri"/>
                <w:i/>
                <w:color w:val="auto"/>
                <w:sz w:val="20"/>
              </w:rPr>
              <w:t>16a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0B613563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Szkolenie w zakresie wykorzystania wód opadowych i wody szarej oraz edukacja w zakresie rozwiązań służących retencjonowaniu wody</w:t>
            </w:r>
          </w:p>
        </w:tc>
      </w:tr>
      <w:tr w:rsidR="001461ED" w:rsidRPr="007A55A0" w14:paraId="72798671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4B7D44FA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" w:name="_Hlk518385020"/>
            <w:r w:rsidRPr="001461ED">
              <w:rPr>
                <w:rFonts w:cs="Calibri"/>
                <w:i/>
                <w:color w:val="auto"/>
                <w:sz w:val="20"/>
              </w:rPr>
              <w:t>16b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1FCC0F74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Kampania informacyjno-edukacyjna w zakresie niskiej emisji i kształtowaniu postaw służących efektywnemu wykorzystywaniu energii</w:t>
            </w:r>
          </w:p>
        </w:tc>
      </w:tr>
      <w:bookmarkEnd w:id="0"/>
      <w:bookmarkEnd w:id="1"/>
      <w:tr w:rsidR="001461ED" w:rsidRPr="007A55A0" w14:paraId="27E020AE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3B278AD2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20a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7705782C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Sukcesywna modernizacja istniejącej i budowa nowej sieci kanalizacji deszczowej wraz z urządzeniami podczyszczającymi</w:t>
            </w:r>
          </w:p>
        </w:tc>
      </w:tr>
      <w:tr w:rsidR="001461ED" w:rsidRPr="007A55A0" w14:paraId="100ED291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5C526DE1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20b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614E3331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2" w:name="_Hlk520804583"/>
            <w:r w:rsidRPr="001461ED">
              <w:rPr>
                <w:rFonts w:cs="Calibri"/>
                <w:i/>
                <w:color w:val="auto"/>
                <w:sz w:val="20"/>
              </w:rPr>
              <w:t>Budowa nowych i remont istniejących wałów przeciwpowodziowych w przebiegu rzeki Wisły</w:t>
            </w:r>
            <w:bookmarkEnd w:id="2"/>
          </w:p>
        </w:tc>
      </w:tr>
      <w:tr w:rsidR="001461ED" w:rsidRPr="007A55A0" w14:paraId="7B075CF5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23B0D081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20c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513BB7CF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3" w:name="_Hlk520808742"/>
            <w:r w:rsidRPr="001461ED">
              <w:rPr>
                <w:rFonts w:cs="Calibri"/>
                <w:i/>
                <w:color w:val="auto"/>
                <w:sz w:val="20"/>
              </w:rPr>
              <w:t>Modernizacja /rozbudowa sieci energetycznych w tym skablowanie sieci napowietrznych</w:t>
            </w:r>
            <w:bookmarkEnd w:id="3"/>
          </w:p>
        </w:tc>
      </w:tr>
      <w:tr w:rsidR="001461ED" w:rsidRPr="00973D73" w14:paraId="2A8AE593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64861E42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20d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0843C28A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Regularna pielęgnacja i wycinka drzew stwarzających zagrożenie w czasie silnych wiatrów i burzy w pobliżu dróg, parkingów oraz linii trakcyjnych i telekomunikacyjnych</w:t>
            </w:r>
          </w:p>
        </w:tc>
      </w:tr>
      <w:tr w:rsidR="001461ED" w:rsidRPr="00973D73" w14:paraId="2EAF109E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2D961025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21a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70F629D0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Termomodernizacja budynków użyteczności publicznej, ograniczenie emisji niskiej do powietrza ze źródeł lokalnych (eliminowanie spalania odpadów w gospodarstwach domowych) oraz kontrola właścicieli nieruchomości</w:t>
            </w:r>
          </w:p>
        </w:tc>
      </w:tr>
      <w:tr w:rsidR="001461ED" w:rsidRPr="007A55A0" w14:paraId="6DEB78E9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0D1D4136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4" w:name="_Hlk518553129"/>
            <w:r w:rsidRPr="001461ED">
              <w:rPr>
                <w:rFonts w:cs="Calibri"/>
                <w:i/>
                <w:color w:val="auto"/>
                <w:sz w:val="20"/>
              </w:rPr>
              <w:t>21b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365B76DB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Budowa instalacji odsiarczania i odgazowania spalin, budowa instalacji odpylania spalin z kotłów węglowych ciepłowni MPEC oraz budowa i przebudowa sieci ciepłowniczej</w:t>
            </w:r>
          </w:p>
        </w:tc>
      </w:tr>
      <w:bookmarkEnd w:id="4"/>
      <w:tr w:rsidR="001461ED" w:rsidRPr="007A55A0" w14:paraId="30A16DCD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7D8A7C2D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21c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44CABC2A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Termomodernizacja budynków wielorodzinnych</w:t>
            </w:r>
          </w:p>
        </w:tc>
      </w:tr>
      <w:tr w:rsidR="001461ED" w:rsidRPr="007A55A0" w14:paraId="3C2D302B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3BFE2372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5" w:name="_Hlk518394319"/>
            <w:r w:rsidRPr="001461ED">
              <w:rPr>
                <w:rFonts w:cs="Calibri"/>
                <w:i/>
                <w:color w:val="auto"/>
                <w:sz w:val="20"/>
              </w:rPr>
              <w:t>22a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1FA29B51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Rozwój zrównoważonego transportu zbiorowego poprzez poprawę efektywności energetycznej, wdrażania technologii nisko emisyjnej, w ramach projektu BIT - CITY II</w:t>
            </w:r>
          </w:p>
        </w:tc>
      </w:tr>
      <w:tr w:rsidR="001461ED" w:rsidRPr="007A55A0" w14:paraId="1DE75CE5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2C9DAEE0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29a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384A8544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6" w:name="_Hlk520804264"/>
            <w:r w:rsidRPr="001461ED">
              <w:rPr>
                <w:rFonts w:cs="Calibri"/>
                <w:i/>
                <w:color w:val="auto"/>
                <w:sz w:val="20"/>
              </w:rPr>
              <w:t>Uwzględnienie w planach zagospodarowania przestrzennego zapisów mogących wpływać na ograniczenie emisji zanieczyszczeń</w:t>
            </w:r>
            <w:bookmarkEnd w:id="6"/>
          </w:p>
        </w:tc>
      </w:tr>
      <w:tr w:rsidR="001461ED" w:rsidRPr="007A55A0" w14:paraId="5E2540F7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4FE372D7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7" w:name="_Hlk518386290"/>
            <w:r w:rsidRPr="001461ED">
              <w:rPr>
                <w:rFonts w:cs="Calibri"/>
                <w:i/>
                <w:color w:val="auto"/>
                <w:sz w:val="20"/>
              </w:rPr>
              <w:t>31a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63B97E0A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8" w:name="_Hlk520804222"/>
            <w:r w:rsidRPr="001461ED">
              <w:rPr>
                <w:rFonts w:cs="Calibri"/>
                <w:i/>
                <w:color w:val="auto"/>
                <w:sz w:val="20"/>
              </w:rPr>
              <w:t>Budowa fontann, kurtyn wodnych, zacienionych placów zabaw</w:t>
            </w:r>
            <w:bookmarkEnd w:id="8"/>
          </w:p>
        </w:tc>
      </w:tr>
      <w:tr w:rsidR="001461ED" w:rsidRPr="007A55A0" w14:paraId="0C786B9A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563A1CD2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9" w:name="_Hlk518391055"/>
            <w:bookmarkEnd w:id="7"/>
            <w:r w:rsidRPr="001461ED">
              <w:rPr>
                <w:rFonts w:cs="Calibri"/>
                <w:i/>
                <w:color w:val="auto"/>
                <w:sz w:val="20"/>
              </w:rPr>
              <w:t>31b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0E707D02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0" w:name="_Hlk520808630"/>
            <w:r w:rsidRPr="001461ED">
              <w:rPr>
                <w:rFonts w:cs="Calibri"/>
                <w:i/>
                <w:color w:val="auto"/>
                <w:sz w:val="20"/>
              </w:rPr>
              <w:t>Tworzenie zielonych ścian na obiektach ochrony zdrowia i opieki społecznej, instalowanie klimatyzacji</w:t>
            </w:r>
            <w:bookmarkEnd w:id="10"/>
          </w:p>
        </w:tc>
      </w:tr>
      <w:tr w:rsidR="001461ED" w:rsidRPr="007A55A0" w14:paraId="361DF01C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02C4BD6E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1" w:name="_Hlk518384434"/>
            <w:bookmarkEnd w:id="5"/>
            <w:bookmarkEnd w:id="9"/>
            <w:r w:rsidRPr="001461ED">
              <w:rPr>
                <w:rFonts w:cs="Calibri"/>
                <w:i/>
                <w:color w:val="auto"/>
                <w:sz w:val="20"/>
              </w:rPr>
              <w:t>31c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50A3C734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2" w:name="_Hlk520813416"/>
            <w:bookmarkStart w:id="13" w:name="_Hlk520803115"/>
            <w:r w:rsidRPr="001461ED">
              <w:rPr>
                <w:rFonts w:cs="Calibri"/>
                <w:i/>
                <w:color w:val="auto"/>
                <w:sz w:val="20"/>
              </w:rPr>
              <w:t xml:space="preserve">Ochrona i rozwój terenów zielonych </w:t>
            </w:r>
            <w:bookmarkEnd w:id="12"/>
            <w:r w:rsidRPr="001461ED">
              <w:rPr>
                <w:rFonts w:cs="Calibri"/>
                <w:i/>
                <w:color w:val="auto"/>
                <w:sz w:val="20"/>
              </w:rPr>
              <w:t xml:space="preserve">(m.in. utworzenie parku na </w:t>
            </w:r>
            <w:proofErr w:type="spellStart"/>
            <w:r w:rsidRPr="001461ED">
              <w:rPr>
                <w:rFonts w:cs="Calibri"/>
                <w:i/>
                <w:color w:val="auto"/>
                <w:sz w:val="20"/>
              </w:rPr>
              <w:t>Słodowie</w:t>
            </w:r>
            <w:proofErr w:type="spellEnd"/>
            <w:r w:rsidRPr="001461ED">
              <w:rPr>
                <w:rFonts w:cs="Calibri"/>
                <w:i/>
                <w:color w:val="auto"/>
                <w:sz w:val="20"/>
              </w:rPr>
              <w:t>, rewaloryzacja Parku im. H. Sienkiewicza, nasadzanie drzew i krzewów), prace pielęgnacyjne</w:t>
            </w:r>
            <w:bookmarkEnd w:id="13"/>
          </w:p>
        </w:tc>
      </w:tr>
      <w:tr w:rsidR="001461ED" w:rsidRPr="007A55A0" w14:paraId="721C8FB2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359120F6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4" w:name="_Hlk518394340"/>
            <w:bookmarkEnd w:id="11"/>
            <w:r w:rsidRPr="001461ED">
              <w:rPr>
                <w:rFonts w:cs="Calibri"/>
                <w:i/>
                <w:color w:val="auto"/>
                <w:sz w:val="20"/>
              </w:rPr>
              <w:t>34a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1BAA5F73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1461ED">
              <w:rPr>
                <w:rFonts w:cs="Calibri"/>
                <w:i/>
                <w:color w:val="auto"/>
                <w:sz w:val="20"/>
              </w:rPr>
              <w:t>Budowa miejskiego systemu transportowych ścieżek rowerowych</w:t>
            </w:r>
          </w:p>
        </w:tc>
      </w:tr>
      <w:tr w:rsidR="001461ED" w:rsidRPr="007A55A0" w14:paraId="11BB3E6E" w14:textId="77777777" w:rsidTr="001461ED">
        <w:trPr>
          <w:trHeight w:val="454"/>
        </w:trPr>
        <w:tc>
          <w:tcPr>
            <w:tcW w:w="1051" w:type="dxa"/>
            <w:vAlign w:val="center"/>
          </w:tcPr>
          <w:p w14:paraId="4CC1A676" w14:textId="77777777" w:rsidR="001461ED" w:rsidRPr="001461ED" w:rsidRDefault="001461ED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5" w:name="_Hlk518386322"/>
            <w:r w:rsidRPr="001461ED">
              <w:rPr>
                <w:rFonts w:cs="Calibri"/>
                <w:i/>
                <w:color w:val="auto"/>
                <w:sz w:val="20"/>
              </w:rPr>
              <w:t>35a</w:t>
            </w:r>
          </w:p>
        </w:tc>
        <w:tc>
          <w:tcPr>
            <w:tcW w:w="13828" w:type="dxa"/>
            <w:shd w:val="clear" w:color="auto" w:fill="auto"/>
            <w:vAlign w:val="center"/>
          </w:tcPr>
          <w:p w14:paraId="3C1BCE04" w14:textId="77777777" w:rsidR="001461ED" w:rsidRPr="001461ED" w:rsidRDefault="001461ED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6" w:name="_Hlk520803707"/>
            <w:r w:rsidRPr="001461ED">
              <w:rPr>
                <w:rFonts w:cs="Calibri"/>
                <w:i/>
                <w:color w:val="auto"/>
                <w:sz w:val="20"/>
              </w:rPr>
              <w:t>Nasadzenia roślinności w rejonie infrastruktury transportowej</w:t>
            </w:r>
            <w:bookmarkEnd w:id="16"/>
          </w:p>
        </w:tc>
      </w:tr>
      <w:bookmarkEnd w:id="14"/>
      <w:bookmarkEnd w:id="15"/>
    </w:tbl>
    <w:p w14:paraId="75947F6F" w14:textId="77777777" w:rsidR="001461ED" w:rsidRDefault="001461ED" w:rsidP="001E184A">
      <w:pPr>
        <w:rPr>
          <w:i/>
          <w:color w:val="auto"/>
        </w:rPr>
      </w:pPr>
    </w:p>
    <w:p w14:paraId="503E4D59" w14:textId="77777777" w:rsidR="006A2B7C" w:rsidRDefault="006A2B7C">
      <w:pPr>
        <w:spacing w:before="0" w:after="200" w:line="276" w:lineRule="auto"/>
        <w:jc w:val="left"/>
        <w:rPr>
          <w:color w:val="auto"/>
        </w:rPr>
      </w:pPr>
      <w:r>
        <w:rPr>
          <w:color w:val="auto"/>
        </w:rPr>
        <w:br w:type="page"/>
      </w:r>
    </w:p>
    <w:p w14:paraId="152415D4" w14:textId="77777777" w:rsidR="00864293" w:rsidRDefault="00864293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0F2D4FA9" w14:textId="3A43A5D9" w:rsidR="001E184A" w:rsidRDefault="001E184A" w:rsidP="001E184A">
      <w:pPr>
        <w:pStyle w:val="Tabela"/>
        <w:numPr>
          <w:ilvl w:val="0"/>
          <w:numId w:val="0"/>
        </w:numPr>
        <w:rPr>
          <w:color w:val="auto"/>
        </w:rPr>
      </w:pPr>
      <w:r w:rsidRPr="009378DD">
        <w:rPr>
          <w:color w:val="auto"/>
        </w:rPr>
        <w:t xml:space="preserve">Tabela </w:t>
      </w:r>
      <w:r w:rsidR="004F71C7" w:rsidRPr="009378DD">
        <w:rPr>
          <w:color w:val="auto"/>
        </w:rPr>
        <w:t>7</w:t>
      </w:r>
      <w:r w:rsidRPr="009378DD">
        <w:rPr>
          <w:color w:val="auto"/>
        </w:rPr>
        <w:t xml:space="preserve">.1. Analiza i ocena </w:t>
      </w:r>
      <w:r w:rsidR="001538C8" w:rsidRPr="009378DD">
        <w:rPr>
          <w:color w:val="auto"/>
        </w:rPr>
        <w:t>oddziaływania na środowisko</w:t>
      </w:r>
      <w:r w:rsidRPr="009378DD">
        <w:rPr>
          <w:color w:val="auto"/>
        </w:rPr>
        <w:t xml:space="preserve"> działań adaptacyjnych</w:t>
      </w:r>
      <w:r>
        <w:rPr>
          <w:color w:val="auto"/>
        </w:rPr>
        <w:t xml:space="preserve">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666"/>
        <w:gridCol w:w="853"/>
        <w:gridCol w:w="853"/>
        <w:gridCol w:w="853"/>
        <w:gridCol w:w="853"/>
        <w:gridCol w:w="853"/>
        <w:gridCol w:w="853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6A2B7C" w:rsidRPr="00336A10" w14:paraId="61D32051" w14:textId="77777777" w:rsidTr="00B828C3">
        <w:trPr>
          <w:cantSplit/>
          <w:trHeight w:val="2083"/>
          <w:tblHeader/>
        </w:trPr>
        <w:tc>
          <w:tcPr>
            <w:tcW w:w="2977" w:type="dxa"/>
            <w:gridSpan w:val="2"/>
            <w:shd w:val="clear" w:color="auto" w:fill="auto"/>
            <w:vAlign w:val="center"/>
          </w:tcPr>
          <w:p w14:paraId="3A61858E" w14:textId="77777777" w:rsidR="006A2B7C" w:rsidRPr="00C2292F" w:rsidRDefault="006A2B7C" w:rsidP="00B828C3">
            <w:pPr>
              <w:pStyle w:val="Zawartotabeli"/>
              <w:jc w:val="center"/>
              <w:rPr>
                <w:b/>
              </w:rPr>
            </w:pPr>
            <w:r w:rsidRPr="00C2292F">
              <w:rPr>
                <w:b/>
              </w:rPr>
              <w:t>Komponent środowiska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4A4D781F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19060772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1</w:t>
            </w:r>
            <w:r>
              <w:rPr>
                <w:b/>
              </w:rPr>
              <w:t>2a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17584D26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16a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31946F24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16b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267884BB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20a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7888CCCD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20b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3325D0A1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0c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4CC18994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0d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37C7CB7B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21a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06D609ED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1b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5C476D36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21c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3B359F96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22a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133817B5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29a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69F248E7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31</w:t>
            </w:r>
            <w:r>
              <w:rPr>
                <w:b/>
              </w:rPr>
              <w:t>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0EE3B112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1b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500CA946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1c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10C6C2F1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4a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3431493B" w14:textId="77777777" w:rsidR="006A2B7C" w:rsidRPr="00E56137" w:rsidRDefault="006A2B7C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4D17E6">
              <w:rPr>
                <w:b/>
              </w:rPr>
              <w:t>Działanie 35a</w:t>
            </w:r>
          </w:p>
        </w:tc>
      </w:tr>
      <w:tr w:rsidR="006A2B7C" w:rsidRPr="00336A10" w14:paraId="0320260C" w14:textId="77777777" w:rsidTr="00B828C3">
        <w:tc>
          <w:tcPr>
            <w:tcW w:w="1932" w:type="dxa"/>
            <w:vMerge w:val="restart"/>
            <w:vAlign w:val="center"/>
          </w:tcPr>
          <w:p w14:paraId="7B8BB2FE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Różnorodność biologiczna, flora i fauna</w:t>
            </w:r>
          </w:p>
        </w:tc>
        <w:tc>
          <w:tcPr>
            <w:tcW w:w="1045" w:type="dxa"/>
          </w:tcPr>
          <w:p w14:paraId="395EA5DF" w14:textId="77777777" w:rsidR="006A2B7C" w:rsidRPr="00336A10" w:rsidRDefault="006A2B7C" w:rsidP="00B828C3">
            <w:pPr>
              <w:pStyle w:val="Zawartotabeli"/>
            </w:pPr>
            <w:r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F0E2F8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E4348B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64A085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130079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A9F247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2646942B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CAEEC2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DA71073" w14:textId="77777777" w:rsidR="006A2B7C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6D2EFC18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E8A0946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50929347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228E44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5C98D2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039989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6CA0B1BF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6BCFF02F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33E2866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2A08522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6A2B7C" w:rsidRPr="00336A10" w14:paraId="111A4B00" w14:textId="77777777" w:rsidTr="00B828C3">
        <w:tc>
          <w:tcPr>
            <w:tcW w:w="1932" w:type="dxa"/>
            <w:vMerge/>
            <w:vAlign w:val="center"/>
          </w:tcPr>
          <w:p w14:paraId="036052C9" w14:textId="77777777" w:rsidR="006A2B7C" w:rsidRPr="00336A10" w:rsidRDefault="006A2B7C" w:rsidP="00B828C3">
            <w:pPr>
              <w:pStyle w:val="Zawartotabeli"/>
            </w:pPr>
          </w:p>
        </w:tc>
        <w:tc>
          <w:tcPr>
            <w:tcW w:w="1045" w:type="dxa"/>
          </w:tcPr>
          <w:p w14:paraId="215493E2" w14:textId="77777777" w:rsidR="006A2B7C" w:rsidRPr="00336A10" w:rsidRDefault="006A2B7C" w:rsidP="00B828C3">
            <w:pPr>
              <w:pStyle w:val="Zawartotabeli"/>
            </w:pPr>
            <w:r>
              <w:t>Stan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4BA0BA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05EBA7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D2505E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0606D79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E548CC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2CA9959F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0DDBAC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5551FDE3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4585D8C3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3AD99A57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4902CBDA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B5358A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77C5B6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8CA5CE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659BF8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C15D385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C606C9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A33679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6A2B7C" w:rsidRPr="00336A10" w14:paraId="4537350C" w14:textId="77777777" w:rsidTr="00B828C3">
        <w:tc>
          <w:tcPr>
            <w:tcW w:w="1932" w:type="dxa"/>
            <w:vAlign w:val="center"/>
          </w:tcPr>
          <w:p w14:paraId="38BC007D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Ludzie</w:t>
            </w:r>
          </w:p>
        </w:tc>
        <w:tc>
          <w:tcPr>
            <w:tcW w:w="1045" w:type="dxa"/>
          </w:tcPr>
          <w:p w14:paraId="1F6B8BCF" w14:textId="77777777" w:rsidR="006A2B7C" w:rsidRPr="007D2FE5" w:rsidRDefault="006A2B7C" w:rsidP="00B828C3">
            <w:pPr>
              <w:pStyle w:val="Zawartotabeli"/>
            </w:pPr>
            <w:r w:rsidRPr="00715780">
              <w:t>Warunki życia i</w:t>
            </w:r>
            <w:r>
              <w:t> </w:t>
            </w:r>
            <w:r w:rsidRPr="00715780">
              <w:t>zdrowie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7BDF5A37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294DDE7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6411AC60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150EC754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73019CEE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FEE583D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15BBE6B7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648ECA0D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4EA512D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3C39203D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7696856B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0789621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3C84EEE3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2CD4ED5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29562F73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6A67221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193F253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73C41A70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6A2B7C" w:rsidRPr="00336A10" w14:paraId="186975A6" w14:textId="77777777" w:rsidTr="00B828C3">
        <w:tc>
          <w:tcPr>
            <w:tcW w:w="1932" w:type="dxa"/>
            <w:vMerge w:val="restart"/>
            <w:vAlign w:val="center"/>
          </w:tcPr>
          <w:p w14:paraId="71FAD8A9" w14:textId="77777777" w:rsidR="006A2B7C" w:rsidRPr="00715780" w:rsidRDefault="006A2B7C" w:rsidP="00B828C3">
            <w:pPr>
              <w:pStyle w:val="Zawartotabeli"/>
              <w:ind w:left="22" w:right="113"/>
            </w:pPr>
            <w:r w:rsidRPr="00715780">
              <w:t>Powierzchnia ziemi, gleby</w:t>
            </w:r>
          </w:p>
        </w:tc>
        <w:tc>
          <w:tcPr>
            <w:tcW w:w="1045" w:type="dxa"/>
          </w:tcPr>
          <w:p w14:paraId="3F56BA4A" w14:textId="77777777" w:rsidR="006A2B7C" w:rsidRPr="00715780" w:rsidRDefault="006A2B7C" w:rsidP="00B828C3">
            <w:pPr>
              <w:pStyle w:val="Zawartotabeli"/>
            </w:pPr>
            <w:r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D357C2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7E7D043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32D5EE6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E9E7F1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17F420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0A1576EB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47FBD75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63941DA9" w14:textId="77777777" w:rsidR="006A2B7C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442D10F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25AFF2B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7FC02D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A05D35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C8A67C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4BC4B0E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6984B67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3B9176CD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56875BC8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1D8E22C" w14:textId="77777777" w:rsidR="006A2B7C" w:rsidRDefault="006A2B7C" w:rsidP="00B828C3">
            <w:pPr>
              <w:pStyle w:val="Zawartotabeli"/>
              <w:jc w:val="center"/>
            </w:pPr>
          </w:p>
        </w:tc>
      </w:tr>
      <w:tr w:rsidR="006A2B7C" w:rsidRPr="00336A10" w14:paraId="22BBE93C" w14:textId="77777777" w:rsidTr="00B828C3">
        <w:tc>
          <w:tcPr>
            <w:tcW w:w="1932" w:type="dxa"/>
            <w:vMerge/>
            <w:vAlign w:val="center"/>
          </w:tcPr>
          <w:p w14:paraId="20D3159B" w14:textId="77777777" w:rsidR="006A2B7C" w:rsidRPr="00715780" w:rsidRDefault="006A2B7C" w:rsidP="00B828C3">
            <w:pPr>
              <w:pStyle w:val="Zawartotabeli"/>
              <w:ind w:left="113" w:right="113"/>
            </w:pPr>
          </w:p>
        </w:tc>
        <w:tc>
          <w:tcPr>
            <w:tcW w:w="1045" w:type="dxa"/>
          </w:tcPr>
          <w:p w14:paraId="5CF0ACE7" w14:textId="77777777" w:rsidR="006A2B7C" w:rsidRPr="00715780" w:rsidRDefault="006A2B7C" w:rsidP="00B828C3">
            <w:pPr>
              <w:pStyle w:val="Zawartotabeli"/>
            </w:pPr>
            <w:r>
              <w:t>Stan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82612B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7A855BE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FEDFF09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85DF222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71ED17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545707F7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9D975F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16900390" w14:textId="77777777" w:rsidR="006A2B7C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DE57BF0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7D06ABF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19C02F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929C46D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2613A3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703987E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FFDCFF3" w14:textId="77777777" w:rsidR="006A2B7C" w:rsidRDefault="006A2B7C" w:rsidP="00B828C3">
            <w:pPr>
              <w:pStyle w:val="Zawartotabeli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371F5D44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949D830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30F78527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6A2B7C" w:rsidRPr="00336A10" w14:paraId="390861DF" w14:textId="77777777" w:rsidTr="00B828C3">
        <w:tc>
          <w:tcPr>
            <w:tcW w:w="1932" w:type="dxa"/>
            <w:vMerge w:val="restart"/>
            <w:vAlign w:val="center"/>
          </w:tcPr>
          <w:p w14:paraId="1DEF61E4" w14:textId="77777777" w:rsidR="006A2B7C" w:rsidRPr="00336A10" w:rsidRDefault="006A2B7C" w:rsidP="00B828C3">
            <w:pPr>
              <w:pStyle w:val="Zawartotabeli"/>
              <w:ind w:right="113" w:firstLine="22"/>
            </w:pPr>
            <w:r w:rsidRPr="00715780">
              <w:t xml:space="preserve">Wody </w:t>
            </w:r>
          </w:p>
        </w:tc>
        <w:tc>
          <w:tcPr>
            <w:tcW w:w="1045" w:type="dxa"/>
          </w:tcPr>
          <w:p w14:paraId="038B190F" w14:textId="77777777" w:rsidR="006A2B7C" w:rsidRPr="00CB20D0" w:rsidRDefault="006A2B7C" w:rsidP="00B828C3">
            <w:pPr>
              <w:pStyle w:val="Zawartotabeli"/>
            </w:pPr>
            <w:r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A4D14E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A272A6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B924E0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6C8BE4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E39AD06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75AF8E3A" w14:textId="77777777" w:rsidR="006A2B7C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6AF0391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1CCBD2B2" w14:textId="77777777" w:rsidR="006A2B7C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525EC35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877CD4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70BB26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6C7F26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FAC5E1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72A1B8E5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13F19A9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CC83499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796A10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8AB91E3" w14:textId="77777777" w:rsidR="006A2B7C" w:rsidRPr="000D6CD5" w:rsidRDefault="006A2B7C" w:rsidP="00B828C3">
            <w:pPr>
              <w:pStyle w:val="Zawartotabeli"/>
              <w:jc w:val="center"/>
            </w:pPr>
          </w:p>
        </w:tc>
      </w:tr>
      <w:tr w:rsidR="006A2B7C" w:rsidRPr="00336A10" w14:paraId="22784DA8" w14:textId="77777777" w:rsidTr="00B828C3">
        <w:tc>
          <w:tcPr>
            <w:tcW w:w="1932" w:type="dxa"/>
            <w:vMerge/>
            <w:vAlign w:val="center"/>
          </w:tcPr>
          <w:p w14:paraId="119F6887" w14:textId="77777777" w:rsidR="006A2B7C" w:rsidRPr="00336A10" w:rsidRDefault="006A2B7C" w:rsidP="00B828C3">
            <w:pPr>
              <w:pStyle w:val="Zawartotabeli"/>
              <w:ind w:left="113" w:right="113"/>
            </w:pPr>
          </w:p>
        </w:tc>
        <w:tc>
          <w:tcPr>
            <w:tcW w:w="1045" w:type="dxa"/>
          </w:tcPr>
          <w:p w14:paraId="2B79C595" w14:textId="77777777" w:rsidR="006A2B7C" w:rsidRPr="00336A10" w:rsidRDefault="006A2B7C" w:rsidP="00B828C3">
            <w:pPr>
              <w:pStyle w:val="Zawartotabeli"/>
            </w:pPr>
            <w:r>
              <w:t>Stan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99DA3F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FA93053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08AFAD1B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5690AD3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0750F61D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7FE6AA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64FA59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3890B93F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31F777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937A279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660A7F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51793E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492E0F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1CD0C7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265106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A33C032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E612A8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40A8B018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6A2B7C" w:rsidRPr="00336A10" w14:paraId="22B09E7F" w14:textId="77777777" w:rsidTr="00B828C3">
        <w:tc>
          <w:tcPr>
            <w:tcW w:w="1932" w:type="dxa"/>
            <w:vAlign w:val="center"/>
          </w:tcPr>
          <w:p w14:paraId="7C47DDB3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Powietrze atmosferyczne</w:t>
            </w:r>
            <w:r>
              <w:t xml:space="preserve"> i klimat</w:t>
            </w:r>
          </w:p>
        </w:tc>
        <w:tc>
          <w:tcPr>
            <w:tcW w:w="1045" w:type="dxa"/>
          </w:tcPr>
          <w:p w14:paraId="6C111AA7" w14:textId="77777777" w:rsidR="006A2B7C" w:rsidRPr="001B1FB7" w:rsidRDefault="006A2B7C" w:rsidP="00B828C3">
            <w:pPr>
              <w:pStyle w:val="Zawartotabeli"/>
            </w:pPr>
            <w:r>
              <w:t>Jakość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673877F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C5F564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07F0025" w14:textId="77777777" w:rsidR="006A2B7C" w:rsidRPr="00CF4461" w:rsidRDefault="006A2B7C" w:rsidP="00B828C3">
            <w:pPr>
              <w:pStyle w:val="Zawartotabeli"/>
              <w:jc w:val="center"/>
              <w:rPr>
                <w:color w:val="FF0000"/>
              </w:rPr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3357790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538AD59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A5F0799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AB3516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6C458CB7" w14:textId="77777777" w:rsidR="006A2B7C" w:rsidRPr="008A2834" w:rsidRDefault="006A2B7C" w:rsidP="00B828C3">
            <w:pPr>
              <w:pStyle w:val="Zawartotabeli"/>
              <w:jc w:val="center"/>
              <w:rPr>
                <w:color w:val="FF0000"/>
              </w:rPr>
            </w:pPr>
            <w:r w:rsidRPr="00AC1BE4">
              <w:rPr>
                <w:color w:val="auto"/>
              </w:rP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43343534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44E9D4F2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99B2593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2FFD5431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493A2D6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EDAA6B6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353A6C16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D5144E9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51CD6BF8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0B3F451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6A2B7C" w:rsidRPr="00336A10" w14:paraId="085C41ED" w14:textId="77777777" w:rsidTr="00B828C3">
        <w:tc>
          <w:tcPr>
            <w:tcW w:w="1932" w:type="dxa"/>
            <w:vAlign w:val="center"/>
          </w:tcPr>
          <w:p w14:paraId="6CBD2428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Zasoby naturalne</w:t>
            </w:r>
          </w:p>
        </w:tc>
        <w:tc>
          <w:tcPr>
            <w:tcW w:w="1045" w:type="dxa"/>
          </w:tcPr>
          <w:p w14:paraId="2F211150" w14:textId="77777777" w:rsidR="006A2B7C" w:rsidRPr="007D2FE5" w:rsidRDefault="006A2B7C" w:rsidP="00B828C3">
            <w:pPr>
              <w:pStyle w:val="Zawartotabeli"/>
            </w:pPr>
            <w:r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2A1EA6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8AB3290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ABF856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406E422C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60ED65D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E6859A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444E54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21D1E7F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6227ED70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30CCD2E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3CC3D35E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3F9082C2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5F51C80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753340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E003FC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A9C389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634F87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92DAD40" w14:textId="77777777" w:rsidR="006A2B7C" w:rsidRPr="000D6CD5" w:rsidRDefault="006A2B7C" w:rsidP="00B828C3">
            <w:pPr>
              <w:pStyle w:val="Zawartotabeli"/>
              <w:jc w:val="center"/>
            </w:pPr>
          </w:p>
        </w:tc>
      </w:tr>
      <w:tr w:rsidR="006A2B7C" w:rsidRPr="00336A10" w14:paraId="5ED295AC" w14:textId="77777777" w:rsidTr="00B828C3">
        <w:tc>
          <w:tcPr>
            <w:tcW w:w="1932" w:type="dxa"/>
            <w:vMerge w:val="restart"/>
            <w:vAlign w:val="center"/>
          </w:tcPr>
          <w:p w14:paraId="5659D41F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Dziedzictwo kulturowe</w:t>
            </w:r>
          </w:p>
        </w:tc>
        <w:tc>
          <w:tcPr>
            <w:tcW w:w="1045" w:type="dxa"/>
          </w:tcPr>
          <w:p w14:paraId="4F2B9DD9" w14:textId="77777777" w:rsidR="006A2B7C" w:rsidRPr="00336A10" w:rsidRDefault="006A2B7C" w:rsidP="00B828C3">
            <w:pPr>
              <w:pStyle w:val="Zawartotabeli"/>
            </w:pPr>
            <w:r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57537FF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960594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04CF37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32623A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932B9A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A09ECE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9D31A1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29C9D9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D56EE1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AF8DDB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85DBA8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EC97DB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2E9E4E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200181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8A8E27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2053E1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E2C7F3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C18CF38" w14:textId="77777777" w:rsidR="006A2B7C" w:rsidRPr="000022C3" w:rsidRDefault="006A2B7C" w:rsidP="00B828C3">
            <w:pPr>
              <w:pStyle w:val="Zawartotabeli"/>
              <w:jc w:val="center"/>
              <w:rPr>
                <w:color w:val="auto"/>
              </w:rPr>
            </w:pPr>
          </w:p>
        </w:tc>
      </w:tr>
      <w:tr w:rsidR="006A2B7C" w:rsidRPr="00336A10" w14:paraId="143CACC7" w14:textId="77777777" w:rsidTr="00B828C3">
        <w:tc>
          <w:tcPr>
            <w:tcW w:w="1932" w:type="dxa"/>
            <w:vMerge/>
            <w:vAlign w:val="center"/>
          </w:tcPr>
          <w:p w14:paraId="4FC4CAEA" w14:textId="77777777" w:rsidR="006A2B7C" w:rsidRPr="00715780" w:rsidRDefault="006A2B7C" w:rsidP="00B828C3">
            <w:pPr>
              <w:pStyle w:val="Zawartotabeli"/>
              <w:ind w:left="113" w:right="113"/>
            </w:pPr>
          </w:p>
        </w:tc>
        <w:tc>
          <w:tcPr>
            <w:tcW w:w="1045" w:type="dxa"/>
          </w:tcPr>
          <w:p w14:paraId="4BA94E45" w14:textId="77777777" w:rsidR="006A2B7C" w:rsidRPr="00715780" w:rsidRDefault="006A2B7C" w:rsidP="00B828C3">
            <w:pPr>
              <w:pStyle w:val="Zawartotabeli"/>
            </w:pPr>
            <w:r>
              <w:t>Stan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92C900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D9EF42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60A37B1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610756F1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19F4CFD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0759864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080980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054F64C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46798C76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00E7651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05DDC70A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2829744B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95F3AC9" w14:textId="77777777" w:rsidR="006A2B7C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55F0D2F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A898796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2923523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B16082F" w14:textId="77777777" w:rsidR="006A2B7C" w:rsidRPr="00BE075F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744C4BF" w14:textId="77777777" w:rsidR="006A2B7C" w:rsidRPr="000022C3" w:rsidRDefault="006A2B7C" w:rsidP="00B828C3">
            <w:pPr>
              <w:pStyle w:val="Zawartotabeli"/>
              <w:jc w:val="center"/>
              <w:rPr>
                <w:color w:val="auto"/>
              </w:rPr>
            </w:pPr>
          </w:p>
        </w:tc>
      </w:tr>
      <w:tr w:rsidR="006A2B7C" w:rsidRPr="00336A10" w14:paraId="61ED1EBD" w14:textId="77777777" w:rsidTr="00B828C3">
        <w:tc>
          <w:tcPr>
            <w:tcW w:w="1932" w:type="dxa"/>
            <w:vMerge w:val="restart"/>
            <w:vAlign w:val="center"/>
          </w:tcPr>
          <w:p w14:paraId="76BD1C84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Krajobraz</w:t>
            </w:r>
          </w:p>
        </w:tc>
        <w:tc>
          <w:tcPr>
            <w:tcW w:w="1045" w:type="dxa"/>
          </w:tcPr>
          <w:p w14:paraId="4FFBE611" w14:textId="77777777" w:rsidR="006A2B7C" w:rsidRPr="005525AA" w:rsidRDefault="006A2B7C" w:rsidP="00B828C3">
            <w:pPr>
              <w:pStyle w:val="Zawartotabeli"/>
            </w:pPr>
            <w:r w:rsidRPr="00715780"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DB60C9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C0DE4B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5C0BC42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A70E22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7A212F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4FBF8605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01854F4D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723FFC82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BC708A2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DA2E22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2CCBC273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1FEF710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FD0A6D6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29D328A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23A8A6F6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819E224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405507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4AEC2FA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6A2B7C" w:rsidRPr="00336A10" w14:paraId="6F3B3680" w14:textId="77777777" w:rsidTr="00B828C3">
        <w:tc>
          <w:tcPr>
            <w:tcW w:w="1932" w:type="dxa"/>
            <w:vMerge/>
            <w:vAlign w:val="center"/>
          </w:tcPr>
          <w:p w14:paraId="60C12947" w14:textId="77777777" w:rsidR="006A2B7C" w:rsidRPr="00336A10" w:rsidRDefault="006A2B7C" w:rsidP="00B828C3">
            <w:pPr>
              <w:pStyle w:val="Zawartotabeli"/>
              <w:ind w:left="113" w:right="113"/>
            </w:pPr>
          </w:p>
        </w:tc>
        <w:tc>
          <w:tcPr>
            <w:tcW w:w="1045" w:type="dxa"/>
          </w:tcPr>
          <w:p w14:paraId="6D5962DB" w14:textId="77777777" w:rsidR="006A2B7C" w:rsidRPr="00336A10" w:rsidRDefault="006A2B7C" w:rsidP="00B828C3">
            <w:pPr>
              <w:pStyle w:val="Zawartotabeli"/>
            </w:pPr>
            <w:r w:rsidRPr="00715780">
              <w:t>Stan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19325223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A85D5D1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B68893E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3465F2F4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462655E7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E5B8B7"/>
            <w:vAlign w:val="center"/>
          </w:tcPr>
          <w:p w14:paraId="47BA61E6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544A8C5F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AF7EDDB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46CC021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B13761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34A67B31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1D0E608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7615BBEF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3AD7C9E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036A0D39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689F6D0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5CE3865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13564253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6A2B7C" w:rsidRPr="00336A10" w14:paraId="1F2F9D52" w14:textId="77777777" w:rsidTr="00B828C3">
        <w:tc>
          <w:tcPr>
            <w:tcW w:w="1932" w:type="dxa"/>
            <w:vAlign w:val="center"/>
          </w:tcPr>
          <w:p w14:paraId="4DA6D039" w14:textId="77777777" w:rsidR="006A2B7C" w:rsidRPr="00336A10" w:rsidRDefault="006A2B7C" w:rsidP="00B828C3">
            <w:pPr>
              <w:pStyle w:val="Zawartotabeli"/>
              <w:ind w:right="113"/>
            </w:pPr>
            <w:r w:rsidRPr="00715780">
              <w:t>Dobra materialne</w:t>
            </w:r>
          </w:p>
        </w:tc>
        <w:tc>
          <w:tcPr>
            <w:tcW w:w="1045" w:type="dxa"/>
          </w:tcPr>
          <w:p w14:paraId="138F0123" w14:textId="77777777" w:rsidR="006A2B7C" w:rsidRPr="00336A10" w:rsidRDefault="006A2B7C" w:rsidP="00B828C3">
            <w:pPr>
              <w:pStyle w:val="Zawartotabeli"/>
            </w:pPr>
            <w:r w:rsidRPr="00715780">
              <w:t>Zasoby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702B5AC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4A47686D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307E047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6D7E7EDB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28D57CC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21211425" w14:textId="77777777" w:rsidR="006A2B7C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0D0EA337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05982B4F" w14:textId="77777777" w:rsidR="006A2B7C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76923C"/>
            <w:vAlign w:val="center"/>
          </w:tcPr>
          <w:p w14:paraId="39C21D43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66E96995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23845598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26D4613E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CA343C4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5E6B918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5FBB4514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E560A53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35D6E7DF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108A2810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6A2B7C" w:rsidRPr="00336A10" w14:paraId="581860BA" w14:textId="77777777" w:rsidTr="00B828C3">
        <w:tc>
          <w:tcPr>
            <w:tcW w:w="2977" w:type="dxa"/>
            <w:gridSpan w:val="2"/>
          </w:tcPr>
          <w:p w14:paraId="00B30C6A" w14:textId="77777777" w:rsidR="006A2B7C" w:rsidRPr="00336A10" w:rsidRDefault="006A2B7C" w:rsidP="00B828C3">
            <w:pPr>
              <w:pStyle w:val="Zawartotabeli"/>
            </w:pPr>
            <w:r>
              <w:t>Powiązania pomiędzy e</w:t>
            </w:r>
            <w:bookmarkStart w:id="17" w:name="_GoBack"/>
            <w:bookmarkEnd w:id="17"/>
            <w:r>
              <w:t>lementami środowiska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6FEFE5C5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B8CCE4"/>
            <w:vAlign w:val="center"/>
          </w:tcPr>
          <w:p w14:paraId="614E974C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1F0F372C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5C4506D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774E3D56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E5B8B7"/>
            <w:vAlign w:val="center"/>
          </w:tcPr>
          <w:p w14:paraId="0F9400FC" w14:textId="77777777" w:rsidR="006A2B7C" w:rsidRPr="000D6CD5" w:rsidRDefault="006A2B7C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535" w:type="dxa"/>
            <w:shd w:val="clear" w:color="auto" w:fill="B8CCE4"/>
            <w:vAlign w:val="center"/>
          </w:tcPr>
          <w:p w14:paraId="3BF67706" w14:textId="77777777" w:rsidR="006A2B7C" w:rsidRPr="000D6CD5" w:rsidRDefault="006A2B7C" w:rsidP="00B828C3">
            <w:pPr>
              <w:pStyle w:val="Zawartotabeli"/>
              <w:jc w:val="center"/>
            </w:pPr>
          </w:p>
        </w:tc>
        <w:tc>
          <w:tcPr>
            <w:tcW w:w="535" w:type="dxa"/>
            <w:shd w:val="clear" w:color="auto" w:fill="C2D69B"/>
            <w:vAlign w:val="center"/>
          </w:tcPr>
          <w:p w14:paraId="7940F2D9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BB16E96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70EC3EC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3231C478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3A4AF773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6903D808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5383A244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7BF4F21A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76923C"/>
            <w:vAlign w:val="center"/>
          </w:tcPr>
          <w:p w14:paraId="7EF8C2C2" w14:textId="77777777" w:rsidR="006A2B7C" w:rsidRPr="000D6CD5" w:rsidRDefault="006A2B7C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28547B4C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535" w:type="dxa"/>
            <w:shd w:val="clear" w:color="auto" w:fill="C2D69B"/>
            <w:vAlign w:val="center"/>
          </w:tcPr>
          <w:p w14:paraId="4C0ADEF6" w14:textId="77777777" w:rsidR="006A2B7C" w:rsidRPr="000D6CD5" w:rsidRDefault="006A2B7C" w:rsidP="00B828C3">
            <w:pPr>
              <w:pStyle w:val="Zawartotabeli"/>
              <w:jc w:val="center"/>
            </w:pPr>
            <w:r>
              <w:t>+</w:t>
            </w:r>
          </w:p>
        </w:tc>
      </w:tr>
    </w:tbl>
    <w:p w14:paraId="7023D923" w14:textId="77777777" w:rsidR="006A2B7C" w:rsidRDefault="006A2B7C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2A4E0E39" w14:textId="77777777" w:rsidR="006A2B7C" w:rsidRDefault="006A2B7C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0F8479F3" w14:textId="77777777" w:rsidR="006A2B7C" w:rsidRDefault="006A2B7C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7F4078A8" w14:textId="77777777" w:rsidR="00B76395" w:rsidRDefault="00B76395">
      <w:pPr>
        <w:spacing w:before="0" w:after="200" w:line="276" w:lineRule="auto"/>
        <w:jc w:val="left"/>
        <w:sectPr w:rsidR="00B76395" w:rsidSect="00903DDB">
          <w:headerReference w:type="default" r:id="rId9"/>
          <w:pgSz w:w="23814" w:h="16839" w:orient="landscape" w:code="8"/>
          <w:pgMar w:top="2268" w:right="1418" w:bottom="1418" w:left="1418" w:header="709" w:footer="709" w:gutter="0"/>
          <w:cols w:space="708"/>
          <w:docGrid w:linePitch="360"/>
        </w:sectPr>
      </w:pPr>
    </w:p>
    <w:p w14:paraId="6761C95A" w14:textId="77777777" w:rsidR="00BA1D03" w:rsidRPr="00947F25" w:rsidRDefault="00BA1D03" w:rsidP="00BA1D03">
      <w:pPr>
        <w:pStyle w:val="rdtytu"/>
      </w:pPr>
      <w:r w:rsidRPr="00947F25">
        <w:t xml:space="preserve">Zidentyfikowane potencjalne negatywne oddziaływania </w:t>
      </w:r>
      <w:r w:rsidR="00D170E4" w:rsidRPr="00947F25">
        <w:t>środowisko</w:t>
      </w:r>
    </w:p>
    <w:p w14:paraId="2D767982" w14:textId="77777777" w:rsidR="00773681" w:rsidRDefault="00773681" w:rsidP="00773681">
      <w:pPr>
        <w:pStyle w:val="Tabela"/>
        <w:numPr>
          <w:ilvl w:val="0"/>
          <w:numId w:val="0"/>
        </w:numPr>
        <w:rPr>
          <w:color w:val="auto"/>
        </w:rPr>
      </w:pPr>
      <w:r w:rsidRPr="009378DD">
        <w:rPr>
          <w:color w:val="auto"/>
        </w:rPr>
        <w:t>Tabela 7.</w:t>
      </w:r>
      <w:r w:rsidR="00B76395" w:rsidRPr="009378DD">
        <w:rPr>
          <w:color w:val="auto"/>
        </w:rPr>
        <w:t>2</w:t>
      </w:r>
      <w:r w:rsidRPr="009378DD">
        <w:rPr>
          <w:color w:val="auto"/>
        </w:rPr>
        <w:t xml:space="preserve"> Działania adaptacyjne, któr</w:t>
      </w:r>
      <w:r w:rsidR="00D170E4" w:rsidRPr="009378DD">
        <w:rPr>
          <w:color w:val="auto"/>
        </w:rPr>
        <w:t>e mogą</w:t>
      </w:r>
      <w:r w:rsidRPr="009378DD">
        <w:rPr>
          <w:color w:val="auto"/>
        </w:rPr>
        <w:t xml:space="preserve"> potencjaln</w:t>
      </w:r>
      <w:r w:rsidR="00D170E4" w:rsidRPr="009378DD">
        <w:rPr>
          <w:color w:val="auto"/>
        </w:rPr>
        <w:t>i</w:t>
      </w:r>
      <w:r w:rsidRPr="009378DD">
        <w:rPr>
          <w:color w:val="auto"/>
        </w:rPr>
        <w:t>e negatywn</w:t>
      </w:r>
      <w:r w:rsidR="00D170E4" w:rsidRPr="009378DD">
        <w:rPr>
          <w:color w:val="auto"/>
        </w:rPr>
        <w:t>i</w:t>
      </w:r>
      <w:r w:rsidRPr="009378DD">
        <w:rPr>
          <w:color w:val="auto"/>
        </w:rPr>
        <w:t>e oddziaływa</w:t>
      </w:r>
      <w:r w:rsidR="00D170E4" w:rsidRPr="009378DD">
        <w:rPr>
          <w:color w:val="auto"/>
        </w:rPr>
        <w:t>ć</w:t>
      </w:r>
      <w:r w:rsidRPr="009378DD">
        <w:rPr>
          <w:color w:val="auto"/>
        </w:rPr>
        <w:t xml:space="preserve"> na środowisk</w:t>
      </w:r>
      <w:r w:rsidR="00BA1D03" w:rsidRPr="009378DD">
        <w:rPr>
          <w:color w:val="auto"/>
        </w:rPr>
        <w:t>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1089"/>
        <w:gridCol w:w="1263"/>
        <w:gridCol w:w="187"/>
        <w:gridCol w:w="1263"/>
        <w:gridCol w:w="185"/>
        <w:gridCol w:w="1263"/>
        <w:gridCol w:w="1448"/>
      </w:tblGrid>
      <w:tr w:rsidR="006A2B7C" w14:paraId="59DCC55A" w14:textId="77777777" w:rsidTr="00B828C3">
        <w:trPr>
          <w:cantSplit/>
          <w:trHeight w:val="2083"/>
          <w:tblHeader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DD17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Cs w:val="22"/>
                <w:lang w:eastAsia="en-US"/>
              </w:rPr>
            </w:pPr>
            <w:r w:rsidRPr="006A2B7C">
              <w:rPr>
                <w:b/>
                <w:szCs w:val="22"/>
                <w:lang w:eastAsia="en-US"/>
              </w:rPr>
              <w:t>Komponent środowiska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36A229" w14:textId="77777777" w:rsidR="006A2B7C" w:rsidRDefault="006A2B7C" w:rsidP="00B828C3">
            <w:pPr>
              <w:pStyle w:val="Zawartotabeli"/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20b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F7BA76" w14:textId="77777777" w:rsidR="006A2B7C" w:rsidRDefault="006A2B7C" w:rsidP="00B828C3">
            <w:pPr>
              <w:pStyle w:val="Zawartotabeli"/>
              <w:spacing w:line="276" w:lineRule="auto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21a</w:t>
            </w:r>
            <w:r w:rsidRPr="00E56137">
              <w:rPr>
                <w:b/>
              </w:rPr>
              <w:t xml:space="preserve"> Działanie </w:t>
            </w:r>
            <w:r>
              <w:rPr>
                <w:b/>
              </w:rPr>
              <w:t>21c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B92A37" w14:textId="77777777" w:rsidR="006A2B7C" w:rsidRDefault="006A2B7C" w:rsidP="00B828C3">
            <w:pPr>
              <w:pStyle w:val="Zawartotabeli"/>
              <w:spacing w:line="276" w:lineRule="auto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31</w:t>
            </w:r>
            <w:r>
              <w:rPr>
                <w:b/>
              </w:rPr>
              <w:t>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9568A8" w14:textId="77777777" w:rsidR="006A2B7C" w:rsidRDefault="006A2B7C" w:rsidP="00B828C3">
            <w:pPr>
              <w:pStyle w:val="Zawartotabeli"/>
              <w:spacing w:line="276" w:lineRule="auto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4a</w:t>
            </w:r>
          </w:p>
        </w:tc>
      </w:tr>
      <w:tr w:rsidR="006A2B7C" w14:paraId="79081867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C031D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Różnorodność biologiczna, flora i fauna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76014D9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C0CB434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13E5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0C57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08CDA147" w14:textId="77777777" w:rsidTr="00B828C3">
        <w:trPr>
          <w:trHeight w:val="451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2D77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Warunki życia i zdrowie ludzi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066D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2F0F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36A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8F7E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64EC0A15" w14:textId="77777777" w:rsidTr="00B828C3">
        <w:trPr>
          <w:trHeight w:val="332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E5BA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Powierzchnia ziemi, gleby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469EE9B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8893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4831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49D6302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</w:tr>
      <w:tr w:rsidR="006A2B7C" w14:paraId="4629933F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B6F9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 xml:space="preserve">Wody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9B74526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A2B7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C430D23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C92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65265B9F" w14:textId="77777777" w:rsidTr="00B828C3">
        <w:trPr>
          <w:trHeight w:val="338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B94B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Powietrze atmosferyczne</w:t>
            </w:r>
            <w:r w:rsidRPr="006A2B7C">
              <w:rPr>
                <w:szCs w:val="22"/>
                <w:lang w:eastAsia="en-US"/>
              </w:rPr>
              <w:br/>
              <w:t>i klimat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512E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30DE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8B6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35E4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79C1B333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BCE7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Zasoby naturalne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B11A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FB59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7B6B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9BE7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6680003F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93E8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Dziedzictwo kulturowe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DFCF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C857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77AB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83A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5F8FEF66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4F5F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Krajobraz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C6FCB39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023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6DCF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4F6D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7A10FFE7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FDFD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Dobra materialne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95E5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5ADE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6FA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0D82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795B90A6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2C49" w14:textId="77777777" w:rsidR="006A2B7C" w:rsidRPr="006A2B7C" w:rsidRDefault="006A2B7C" w:rsidP="00B828C3">
            <w:pPr>
              <w:pStyle w:val="Zawartotabeli"/>
              <w:spacing w:line="276" w:lineRule="auto"/>
              <w:rPr>
                <w:szCs w:val="22"/>
                <w:lang w:eastAsia="en-US"/>
              </w:rPr>
            </w:pPr>
            <w:r w:rsidRPr="006A2B7C">
              <w:rPr>
                <w:szCs w:val="22"/>
                <w:lang w:eastAsia="en-US"/>
              </w:rPr>
              <w:t>Powiązanie pomiędzy elementami środowiska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4DF7F6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738F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EA9A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B85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4B3D1E32" w14:textId="77777777" w:rsidTr="00B828C3">
        <w:trPr>
          <w:trHeight w:val="269"/>
        </w:trPr>
        <w:tc>
          <w:tcPr>
            <w:tcW w:w="190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932D4" w14:textId="77777777" w:rsidR="006A2B7C" w:rsidRDefault="006A2B7C" w:rsidP="00B828C3">
            <w:pPr>
              <w:pStyle w:val="Zawartotabeli"/>
              <w:spacing w:line="276" w:lineRule="auto"/>
              <w:rPr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AFD909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62F4C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14835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BEBAD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A2B7C" w14:paraId="75C5129E" w14:textId="77777777" w:rsidTr="00B828C3">
        <w:trPr>
          <w:gridAfter w:val="2"/>
          <w:wAfter w:w="1496" w:type="pct"/>
          <w:trHeight w:val="269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02BC2F8C" w14:textId="77777777" w:rsid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x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8B700" w14:textId="77777777" w:rsidR="006A2B7C" w:rsidRDefault="006A2B7C" w:rsidP="00B828C3">
            <w:pPr>
              <w:pStyle w:val="Zawartotabeli"/>
              <w:spacing w:line="276" w:lineRule="auto"/>
              <w:rPr>
                <w:lang w:eastAsia="en-US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123C4" w14:textId="77777777" w:rsidR="006A2B7C" w:rsidRDefault="006A2B7C" w:rsidP="00B828C3">
            <w:pPr>
              <w:pStyle w:val="Zawartotabeli"/>
              <w:spacing w:line="276" w:lineRule="auto"/>
              <w:rPr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D97B" w14:textId="77777777" w:rsidR="006A2B7C" w:rsidRDefault="006A2B7C" w:rsidP="00B828C3">
            <w:pPr>
              <w:pStyle w:val="Zawartotabeli"/>
              <w:spacing w:line="276" w:lineRule="auto"/>
              <w:rPr>
                <w:lang w:eastAsia="en-US"/>
              </w:rPr>
            </w:pPr>
          </w:p>
        </w:tc>
      </w:tr>
    </w:tbl>
    <w:p w14:paraId="0B61D04B" w14:textId="77777777" w:rsidR="006A2B7C" w:rsidRDefault="006A2B7C" w:rsidP="00773681">
      <w:pPr>
        <w:pStyle w:val="Tabela"/>
        <w:numPr>
          <w:ilvl w:val="0"/>
          <w:numId w:val="0"/>
        </w:numPr>
        <w:rPr>
          <w:color w:val="auto"/>
        </w:rPr>
      </w:pPr>
    </w:p>
    <w:p w14:paraId="56305261" w14:textId="77777777" w:rsidR="006A2B7C" w:rsidRDefault="006A2B7C" w:rsidP="00773681">
      <w:pPr>
        <w:pStyle w:val="Tabela"/>
        <w:numPr>
          <w:ilvl w:val="0"/>
          <w:numId w:val="0"/>
        </w:numPr>
        <w:rPr>
          <w:color w:val="auto"/>
        </w:rPr>
      </w:pPr>
    </w:p>
    <w:p w14:paraId="4631DDF1" w14:textId="77777777" w:rsidR="00773681" w:rsidRDefault="00773681" w:rsidP="00773681">
      <w:pPr>
        <w:pStyle w:val="Tabela"/>
        <w:numPr>
          <w:ilvl w:val="0"/>
          <w:numId w:val="0"/>
        </w:numPr>
        <w:rPr>
          <w:color w:val="auto"/>
        </w:rPr>
      </w:pPr>
    </w:p>
    <w:p w14:paraId="021C2EB6" w14:textId="77777777" w:rsidR="00C76762" w:rsidRDefault="00C76762">
      <w:pPr>
        <w:spacing w:before="0" w:after="200" w:line="276" w:lineRule="auto"/>
        <w:jc w:val="left"/>
        <w:sectPr w:rsidR="00C76762" w:rsidSect="00B76395">
          <w:headerReference w:type="default" r:id="rId10"/>
          <w:pgSz w:w="11907" w:h="16839" w:code="9"/>
          <w:pgMar w:top="2268" w:right="1418" w:bottom="1418" w:left="1418" w:header="709" w:footer="709" w:gutter="0"/>
          <w:cols w:space="708"/>
          <w:docGrid w:linePitch="360"/>
        </w:sectPr>
      </w:pPr>
    </w:p>
    <w:p w14:paraId="0E38AC86" w14:textId="454FED8B" w:rsidR="00867541" w:rsidRDefault="00240A64" w:rsidP="00240A64">
      <w:pPr>
        <w:pStyle w:val="rdtytu"/>
      </w:pPr>
      <w:r>
        <w:t xml:space="preserve">Analiza i ocena działań adaptacyjnych zidentyfikowanych jako </w:t>
      </w:r>
      <w:r w:rsidR="00AB68DC" w:rsidRPr="00947F25">
        <w:t>potencjalnie</w:t>
      </w:r>
      <w:r w:rsidR="00AB68DC">
        <w:t xml:space="preserve"> </w:t>
      </w:r>
      <w:r>
        <w:t>negatywnie oddziałujące na środowisko</w:t>
      </w:r>
    </w:p>
    <w:p w14:paraId="5146CD77" w14:textId="77777777" w:rsidR="006A2B7C" w:rsidRDefault="006A2B7C" w:rsidP="006A2B7C">
      <w:r>
        <w:t xml:space="preserve">Tabela 7.3.1 Ocena negatywnego oddziaływań na </w:t>
      </w:r>
      <w:r w:rsidRPr="00D67134">
        <w:rPr>
          <w:color w:val="auto"/>
        </w:rPr>
        <w:t xml:space="preserve">środowisko działania </w:t>
      </w:r>
      <w:r>
        <w:rPr>
          <w:color w:val="auto"/>
        </w:rPr>
        <w:t>20b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3116"/>
        <w:gridCol w:w="3120"/>
        <w:gridCol w:w="3120"/>
        <w:gridCol w:w="3120"/>
        <w:gridCol w:w="3120"/>
        <w:gridCol w:w="3116"/>
      </w:tblGrid>
      <w:tr w:rsidR="006A2B7C" w14:paraId="0AA0BD6A" w14:textId="77777777" w:rsidTr="006A2B7C">
        <w:trPr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4451E1B" w14:textId="77777777" w:rsidR="006A2B7C" w:rsidRPr="00D67134" w:rsidRDefault="006A2B7C" w:rsidP="006A2B7C">
            <w:pPr>
              <w:pStyle w:val="Zawartotabeli"/>
              <w:spacing w:before="120" w:after="120"/>
              <w:jc w:val="center"/>
              <w:rPr>
                <w:b/>
                <w:i/>
                <w:lang w:eastAsia="en-US"/>
              </w:rPr>
            </w:pPr>
            <w:r w:rsidRPr="00D67134">
              <w:rPr>
                <w:b/>
                <w:i/>
                <w:lang w:eastAsia="en-US"/>
              </w:rPr>
              <w:t xml:space="preserve">Działanie </w:t>
            </w:r>
            <w:r>
              <w:rPr>
                <w:b/>
                <w:i/>
                <w:lang w:eastAsia="en-US"/>
              </w:rPr>
              <w:t>20b</w:t>
            </w:r>
            <w:r w:rsidRPr="00D67134">
              <w:rPr>
                <w:b/>
                <w:i/>
                <w:lang w:eastAsia="en-US"/>
              </w:rPr>
              <w:t xml:space="preserve"> </w:t>
            </w:r>
            <w:r w:rsidRPr="00C6330B">
              <w:rPr>
                <w:b/>
                <w:i/>
                <w:lang w:eastAsia="en-US"/>
              </w:rPr>
              <w:t>Budowa nowych i remont istniejących wałów przeciwpowodziowych w przebiegu rzeki Wisły</w:t>
            </w:r>
          </w:p>
        </w:tc>
      </w:tr>
      <w:tr w:rsidR="006A2B7C" w:rsidRPr="006A2B7C" w14:paraId="1AC25A3D" w14:textId="77777777" w:rsidTr="006A2B7C">
        <w:trPr>
          <w:tblHeader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8F498C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Komponenty środowiska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568FC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Opis stanu środowiska w zasięgu przewidywanego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995F51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Kategoria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EA831C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Opis oddziaływania</w:t>
            </w:r>
            <w:r w:rsidRPr="006A2B7C">
              <w:rPr>
                <w:b/>
                <w:sz w:val="20"/>
                <w:lang w:eastAsia="en-US"/>
              </w:rPr>
              <w:br/>
              <w:t>i jego skutków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BD77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 xml:space="preserve">Charakter </w:t>
            </w:r>
            <w:r w:rsidRPr="006A2B7C">
              <w:rPr>
                <w:b/>
                <w:sz w:val="20"/>
                <w:lang w:eastAsia="en-US"/>
              </w:rPr>
              <w:br/>
              <w:t>i ocena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D52E1D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Możliwość skumulowania oddziaływań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56C4A3" w14:textId="77777777" w:rsidR="006A2B7C" w:rsidRPr="006A2B7C" w:rsidRDefault="006A2B7C" w:rsidP="00B828C3">
            <w:pPr>
              <w:pStyle w:val="Zawartotabeli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6A2B7C">
              <w:rPr>
                <w:b/>
                <w:sz w:val="20"/>
                <w:lang w:eastAsia="en-US"/>
              </w:rPr>
              <w:t>Działania minimalizujące</w:t>
            </w:r>
          </w:p>
        </w:tc>
      </w:tr>
      <w:tr w:rsidR="006A2B7C" w14:paraId="2F0AE0AF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9267" w14:textId="77777777" w:rsidR="006A2B7C" w:rsidRPr="006A2B7C" w:rsidRDefault="006A2B7C" w:rsidP="006A2B7C">
            <w:pPr>
              <w:pStyle w:val="Zawartotabeli"/>
              <w:spacing w:before="40" w:after="40"/>
              <w:rPr>
                <w:sz w:val="20"/>
                <w:lang w:eastAsia="en-US"/>
              </w:rPr>
            </w:pPr>
            <w:r w:rsidRPr="006A2B7C">
              <w:rPr>
                <w:sz w:val="20"/>
              </w:rPr>
              <w:t>Różnorodność biologiczna, flora i fauna</w:t>
            </w:r>
            <w:r w:rsidRPr="006A2B7C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54C1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na terenie przewidzianym do realizacji zabezpieczeń przeciwpowodziowych zasoby i stan </w:t>
            </w:r>
            <w:r w:rsidRPr="006A2B7C">
              <w:rPr>
                <w:sz w:val="20"/>
              </w:rPr>
              <w:t xml:space="preserve">różnorodności biologicznej, w tym siedlisk i gatunków fauny i flory jest zadawalający; znaczna część terenu jest objęta ochroną w ramach sieci Natura 2000, ustanowiono tu dwa obszary: Włocławska Dolina Wisły (obszar siedliskowy) i Dolina Dolnej Wisły (obszar ptasi). Różnorodność biologiczna w zasięgu przewidywanego oddziaływania jest zdecydowanie większa niż na pozostałym obszarze miasta.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5A10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zmiana warunków siedliskowych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EB83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planowana jest budowa nowych wałów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przeciwpowodziownych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 xml:space="preserve"> mających chronić dzielnicę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Zawiśle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 xml:space="preserve"> położoną na prawym brzegu Wisły;</w:t>
            </w:r>
          </w:p>
          <w:p w14:paraId="4853AFF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bookmarkStart w:id="18" w:name="_Hlk520812442"/>
            <w:r w:rsidRPr="006A2B7C">
              <w:rPr>
                <w:color w:val="auto"/>
                <w:sz w:val="20"/>
                <w:lang w:eastAsia="en-US"/>
              </w:rPr>
              <w:t>zmianie mogą ulec stosunki wodne na terenach, gdzie nastąpi budowa wałów, co może wpłynąć na przekształcenie aktualnie występujących poza wałami siedlisk przyrodniczych, w szczególności objętych ochroną w ramach sieci Natura 2000 (m.in. na skutek wzrostu głębokości i prędkości przepływu wód wezbraniowych);</w:t>
            </w:r>
          </w:p>
          <w:p w14:paraId="4D91A8F6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możliwe zniszczenia siedlisk przyrodniczych i siedlisk gatunków na etapie budowy wału;</w:t>
            </w:r>
          </w:p>
          <w:p w14:paraId="680BBB3C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ograniczenie powierzchni siedlisk  przyrodniczych zależnych od okresowych wylewów wód rzecznych,</w:t>
            </w:r>
          </w:p>
          <w:p w14:paraId="251ACCC8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zmniejszenie retencji wodnej w dolinie rzeki (groźba spadku poziomu wód gruntowych);</w:t>
            </w:r>
            <w:bookmarkEnd w:id="18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E24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bezpośrednie, pośrednie,</w:t>
            </w:r>
          </w:p>
          <w:p w14:paraId="71ABC4E3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długoterminowe, krótkoterminowe,</w:t>
            </w:r>
          </w:p>
          <w:p w14:paraId="65AD256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stałe,</w:t>
            </w:r>
          </w:p>
          <w:p w14:paraId="3E810B2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pewne,</w:t>
            </w:r>
          </w:p>
          <w:p w14:paraId="7796BBF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nieodwracalne, </w:t>
            </w:r>
            <w:r w:rsidRPr="006A2B7C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6CB63E9C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negatywne,</w:t>
            </w:r>
          </w:p>
          <w:p w14:paraId="268CC9F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zasięg lokalny, ponadlokalny, regionalny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630C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budowa wałów i innych obiektów ochrony przeciwpowodziowej (hydrotechnicznej) zarówno poniżej, jak i powyżej miasta Włocławka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68D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przeprowadzenie wcześniejszej inwentaryzacji przyrodniczej obszaru przewidzianego do budowy wału;</w:t>
            </w:r>
          </w:p>
          <w:p w14:paraId="6B22399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dostosowanie przebiegu wału (na etapie projektu) do występowania cennych siedlisk przyrodniczych (lasy, łąki, mokradła, starorzecza itp.); zaleca się pozostawianie całych starorzeczy i lasów zalewowych w obrębie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międzywala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>;</w:t>
            </w:r>
          </w:p>
          <w:p w14:paraId="1B08965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ograniczenie konieczności zmian ukształtowania podłoża i likwidacji roślinności na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międzywalu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>;</w:t>
            </w:r>
          </w:p>
          <w:p w14:paraId="337CA03C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zaprojektowanie przepustów i przejść wałowych na rowach i innych ciekach wodnych w formie umożliwiającej drobnym zwierzętom migrację wzdłuż ich brzegów (płaskie półki na brzegach cieków w przepustach, unikanie stosowania okrągłych rur itp.);</w:t>
            </w:r>
          </w:p>
          <w:p w14:paraId="4F1BF7B6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uwzględnienie w projekcie obniżeń i śluz wałowych umożliwiających zalew ekosystemów na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zawalu</w:t>
            </w:r>
            <w:proofErr w:type="spellEnd"/>
          </w:p>
          <w:p w14:paraId="7EFAD9C1" w14:textId="77777777" w:rsidR="006A2B7C" w:rsidRPr="006A2B7C" w:rsidRDefault="006A2B7C" w:rsidP="006A2B7C">
            <w:pPr>
              <w:pStyle w:val="Wypunktowaniewtabeli"/>
              <w:numPr>
                <w:ilvl w:val="0"/>
                <w:numId w:val="0"/>
              </w:numPr>
              <w:spacing w:before="40" w:after="40"/>
              <w:ind w:left="170" w:hanging="170"/>
              <w:rPr>
                <w:b/>
                <w:color w:val="auto"/>
                <w:sz w:val="20"/>
                <w:lang w:eastAsia="en-US"/>
              </w:rPr>
            </w:pPr>
            <w:r w:rsidRPr="006A2B7C">
              <w:rPr>
                <w:b/>
                <w:color w:val="auto"/>
                <w:sz w:val="20"/>
                <w:lang w:eastAsia="en-US"/>
              </w:rPr>
              <w:t>Podczas budowy wału:</w:t>
            </w:r>
          </w:p>
          <w:p w14:paraId="7880BCB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przestrzeganie zasady ograniczania powierzchni cennych siedlisk przyrodniczych zniszczonych lub uszkodzonych w wyniku prac budowlanych;</w:t>
            </w:r>
          </w:p>
          <w:p w14:paraId="7DD5BA2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przestrzeganie zasady ochrony (nienaruszania) elementów środowiska ważnych dla zachowania właściwego stanu korytarza ekologicznego wzdłuż danego odcinka doliny cieku wodnego zadrzewienia i zakrzaczenia, zbiorniki wodne, płaty roślinności szuwarowej, mokradła itp.);</w:t>
            </w:r>
          </w:p>
          <w:p w14:paraId="0B52A6F6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wprowadzenie ograniczeń czasowych wykonywania robót związane z potrzebami ochrony cennych gatunków flory i fauny na terenach zalewowych;</w:t>
            </w:r>
          </w:p>
          <w:p w14:paraId="7CDBE18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po uzyskaniu stosownego pozwolenia, zapewnienie możliwości przeniesienia rzadkich gatunków roślin i zwierząt ze stanowisk, które ulegną zniszczeniu podczas budowy wału na inne stanowiska położone w bezpośrednim sąsiedztwie,</w:t>
            </w:r>
          </w:p>
          <w:p w14:paraId="1A68517D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lokalizowanie miejsc tj. dróg technologicznych, placów i  zaplecza budowy, składów materiałów budowlanych, parkingów, itp. poza terenami cennymi przyrodniczo</w:t>
            </w:r>
          </w:p>
        </w:tc>
      </w:tr>
      <w:tr w:rsidR="006A2B7C" w14:paraId="7153DD96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5CDC" w14:textId="77777777" w:rsidR="006A2B7C" w:rsidRPr="006A2B7C" w:rsidRDefault="006A2B7C" w:rsidP="006A2B7C">
            <w:pPr>
              <w:pStyle w:val="Zawartotabeli"/>
              <w:spacing w:before="40" w:after="40"/>
              <w:rPr>
                <w:sz w:val="20"/>
              </w:rPr>
            </w:pPr>
            <w:r w:rsidRPr="006A2B7C">
              <w:rPr>
                <w:sz w:val="20"/>
              </w:rPr>
              <w:t>Powierzchnia ziemi, gleby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421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na przewidywanym terenie występują głównie mady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EC0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zmiany rzeźby terenu,</w:t>
            </w:r>
          </w:p>
          <w:p w14:paraId="44BFFFA3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przekształcenie gleb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F43F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prowadzeniu  wykopów,</w:t>
            </w:r>
          </w:p>
          <w:p w14:paraId="7CACDB2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ingerencja wgłębna w strukturę gruntu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E900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bezpośrednie, </w:t>
            </w:r>
          </w:p>
          <w:p w14:paraId="36D7598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długoterminowe, </w:t>
            </w:r>
          </w:p>
          <w:p w14:paraId="7E92502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stałe,</w:t>
            </w:r>
          </w:p>
          <w:p w14:paraId="4E1AE12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pewne,</w:t>
            </w:r>
          </w:p>
          <w:p w14:paraId="783BA8E5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nieodwracalne, </w:t>
            </w:r>
            <w:r w:rsidRPr="006A2B7C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23CB475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negatywne,</w:t>
            </w:r>
          </w:p>
          <w:p w14:paraId="487C88A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 xml:space="preserve">zasięg lokalny,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5E4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brak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357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używanie wyłącznie sprawnego sprzętu, spełniającego wszystkie wymogi prawne w celu ochrony gruntu przed zanieczyszczeniami</w:t>
            </w:r>
          </w:p>
          <w:p w14:paraId="4A9DCDB5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zapewnienie odprowadzenia ścieków deszczowych z utwardzonych placów z zapewnieniem usunięcia substancji ropopochodnych</w:t>
            </w:r>
          </w:p>
          <w:p w14:paraId="22E975A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zakaz postoju oraz napraw sprzętu i maszyn, wymiany oleju, tankowania i magazynowania materiałów pędnych w obrębie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międzywala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>, a także w obrębie terenów cennych przyrodniczo</w:t>
            </w:r>
          </w:p>
        </w:tc>
      </w:tr>
      <w:tr w:rsidR="006A2B7C" w14:paraId="6F6CA2A4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B3BC" w14:textId="77777777" w:rsidR="006A2B7C" w:rsidRPr="006A2B7C" w:rsidRDefault="006A2B7C" w:rsidP="006A2B7C">
            <w:pPr>
              <w:pStyle w:val="Zawartotabeli"/>
              <w:spacing w:before="40" w:after="40"/>
              <w:rPr>
                <w:sz w:val="20"/>
              </w:rPr>
            </w:pPr>
            <w:r w:rsidRPr="006A2B7C">
              <w:rPr>
                <w:sz w:val="20"/>
              </w:rPr>
              <w:t>Wody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110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przewidywany teren obejmuje obszar doliny Wisły, w tym starorzecze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2A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zmiany stosunków gruntowo-wodnych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36AC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zmniejszenie retencji wodnej w dolinie rzeki (ryzyko spadku poziomu wód gruntowych),</w:t>
            </w:r>
          </w:p>
          <w:p w14:paraId="279E2B71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podniesienie się poziomu zwierciadła wód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686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bezpośrednie, pośrednie,</w:t>
            </w:r>
          </w:p>
          <w:p w14:paraId="56B38698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długoterminowe, </w:t>
            </w:r>
          </w:p>
          <w:p w14:paraId="403F5833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stałe,</w:t>
            </w:r>
          </w:p>
          <w:p w14:paraId="59277458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pewne,</w:t>
            </w:r>
          </w:p>
          <w:p w14:paraId="59A72950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nieodwracalne, </w:t>
            </w:r>
            <w:r w:rsidRPr="006A2B7C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7CE8B7A1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negatywne,</w:t>
            </w:r>
          </w:p>
          <w:p w14:paraId="06D985F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zasięg lokalny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0C8D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budowa wałów i innych obiektów ochrony przeciwpowodziowej (hydrotechnicznej) zarówno poniżej, jak i powyżej miasta Włocławka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636E" w14:textId="77777777" w:rsidR="006A2B7C" w:rsidRPr="006A2B7C" w:rsidRDefault="006A2B7C" w:rsidP="006A2B7C">
            <w:pPr>
              <w:pStyle w:val="Wypunktowaniewtabeli"/>
              <w:spacing w:before="40" w:after="40"/>
              <w:ind w:left="273" w:hanging="283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pozostawianie jak najszerszego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międzywala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>,</w:t>
            </w:r>
          </w:p>
          <w:p w14:paraId="4AC61D25" w14:textId="77777777" w:rsidR="006A2B7C" w:rsidRPr="006A2B7C" w:rsidRDefault="006A2B7C" w:rsidP="006A2B7C">
            <w:pPr>
              <w:pStyle w:val="Wypunktowaniewtabeli"/>
              <w:spacing w:before="40" w:after="40"/>
              <w:ind w:left="273" w:hanging="283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nastawienie na ochronę zabudowań i infrastruktury a mniej grunty rolnych i leśnych,</w:t>
            </w:r>
          </w:p>
          <w:p w14:paraId="2D58F866" w14:textId="77777777" w:rsidR="006A2B7C" w:rsidRPr="006A2B7C" w:rsidRDefault="006A2B7C" w:rsidP="006A2B7C">
            <w:pPr>
              <w:pStyle w:val="Wypunktowaniewtabeli"/>
              <w:spacing w:before="40" w:after="40"/>
              <w:ind w:left="273" w:hanging="273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pozostawienie urozmaiconej trasy obwałowań i różnicowanie przekroju poprzecznego wałów, </w:t>
            </w:r>
          </w:p>
          <w:p w14:paraId="493E205E" w14:textId="77777777" w:rsidR="006A2B7C" w:rsidRPr="006A2B7C" w:rsidRDefault="006A2B7C" w:rsidP="006A2B7C">
            <w:pPr>
              <w:pStyle w:val="Wypunktowaniewtabeli"/>
              <w:spacing w:before="40" w:after="40"/>
              <w:ind w:left="273" w:hanging="273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prowadzenie robót w porze suchej;</w:t>
            </w:r>
          </w:p>
        </w:tc>
      </w:tr>
      <w:tr w:rsidR="006A2B7C" w14:paraId="2335FE98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6E61" w14:textId="77777777" w:rsidR="006A2B7C" w:rsidRPr="006A2B7C" w:rsidRDefault="006A2B7C" w:rsidP="006A2B7C">
            <w:pPr>
              <w:pStyle w:val="Zawartotabeli"/>
              <w:spacing w:before="40" w:after="40"/>
              <w:rPr>
                <w:sz w:val="20"/>
              </w:rPr>
            </w:pPr>
            <w:r w:rsidRPr="006A2B7C">
              <w:rPr>
                <w:sz w:val="20"/>
              </w:rPr>
              <w:t>Krajobraz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625F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95E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bookmarkStart w:id="19" w:name="_Hlk520809532"/>
            <w:r w:rsidRPr="006A2B7C">
              <w:rPr>
                <w:color w:val="auto"/>
                <w:sz w:val="20"/>
                <w:lang w:eastAsia="en-US"/>
              </w:rPr>
              <w:t>zmiana układów funkcjonalno-przestrzennych,</w:t>
            </w:r>
          </w:p>
          <w:p w14:paraId="5CBC8C05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zmiany w środowisku wizualnym (przekształcenia krajobrazu, zmiany struktury, zmiany elementów ekspozycji)</w:t>
            </w:r>
            <w:bookmarkEnd w:id="19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722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bookmarkStart w:id="20" w:name="_Hlk520809548"/>
            <w:r w:rsidRPr="006A2B7C">
              <w:rPr>
                <w:color w:val="auto"/>
                <w:sz w:val="20"/>
                <w:lang w:eastAsia="en-US"/>
              </w:rPr>
              <w:t>pogorszenie walorów krajobrazowych</w:t>
            </w:r>
            <w:bookmarkEnd w:id="20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65C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bezpośrednie, </w:t>
            </w:r>
          </w:p>
          <w:p w14:paraId="4C6C84E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długoterminowe, </w:t>
            </w:r>
          </w:p>
          <w:p w14:paraId="7A340E59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stałe,</w:t>
            </w:r>
          </w:p>
          <w:p w14:paraId="3A176A83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pewne,</w:t>
            </w:r>
          </w:p>
          <w:p w14:paraId="2F5DF8EF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4323BE6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negatywne,</w:t>
            </w:r>
          </w:p>
          <w:p w14:paraId="4D4BECCD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zasięg lokalny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529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budowa wałów i innych obiektów ochrony przeciwpowodziowej (hydrotechnicznej) zarówno poniżej, jak i powyżej miasta Włocławka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FD5D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bookmarkStart w:id="21" w:name="_Hlk520809560"/>
            <w:r w:rsidRPr="006A2B7C">
              <w:rPr>
                <w:color w:val="auto"/>
                <w:sz w:val="20"/>
                <w:lang w:eastAsia="en-US"/>
              </w:rPr>
              <w:t>na etapie projektowania dostosowanie wielkości i umiejscowienia wału do istniejących walorów krajobrazowych,</w:t>
            </w:r>
          </w:p>
          <w:p w14:paraId="7448AD87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nasadzenie roślinności z warunkami siedliskowymi, niezaburzające możliwości ochrony przeciwpowodziowej</w:t>
            </w:r>
            <w:bookmarkEnd w:id="21"/>
          </w:p>
        </w:tc>
      </w:tr>
      <w:tr w:rsidR="006A2B7C" w14:paraId="5C00D964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CC15" w14:textId="77777777" w:rsidR="006A2B7C" w:rsidRPr="006A2B7C" w:rsidRDefault="006A2B7C" w:rsidP="006A2B7C">
            <w:pPr>
              <w:pStyle w:val="Zawartotabeli"/>
              <w:spacing w:before="40" w:after="40"/>
              <w:rPr>
                <w:sz w:val="20"/>
              </w:rPr>
            </w:pPr>
            <w:r w:rsidRPr="006A2B7C">
              <w:rPr>
                <w:sz w:val="20"/>
              </w:rPr>
              <w:t>Powiązania pomiędzy elementami środowiska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2AA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silne powiązania przyrodnicze zwłaszcza pomiędzy siedliskami przyrodniczym oraz środowiskiem gruntowo-wodnym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220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zmiany stosunków gruntowo-wodnych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ADE6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bookmarkStart w:id="22" w:name="_Hlk520813913"/>
            <w:r w:rsidRPr="006A2B7C">
              <w:rPr>
                <w:color w:val="auto"/>
                <w:sz w:val="20"/>
                <w:lang w:eastAsia="en-US"/>
              </w:rPr>
              <w:t xml:space="preserve">pogorszenie stanu doliny rzecznej jako korytarza ekologicznego (zawężenie strefy zalewowej z typowymi dla niej siedliskami do obszaru </w:t>
            </w:r>
            <w:proofErr w:type="spellStart"/>
            <w:r w:rsidRPr="006A2B7C">
              <w:rPr>
                <w:color w:val="auto"/>
                <w:sz w:val="20"/>
                <w:lang w:eastAsia="en-US"/>
              </w:rPr>
              <w:t>międzywala</w:t>
            </w:r>
            <w:proofErr w:type="spellEnd"/>
            <w:r w:rsidRPr="006A2B7C">
              <w:rPr>
                <w:color w:val="auto"/>
                <w:sz w:val="20"/>
                <w:lang w:eastAsia="en-US"/>
              </w:rPr>
              <w:t>)</w:t>
            </w:r>
            <w:bookmarkEnd w:id="22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E1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bezpośrednie, pośrednie,</w:t>
            </w:r>
          </w:p>
          <w:p w14:paraId="63A8CB9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długoterminowe, krótkoterminowe,</w:t>
            </w:r>
          </w:p>
          <w:p w14:paraId="5D96911B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stałe,</w:t>
            </w:r>
          </w:p>
          <w:p w14:paraId="74499651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pewne,</w:t>
            </w:r>
          </w:p>
          <w:p w14:paraId="461895A4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 xml:space="preserve">nieodwracalne, </w:t>
            </w:r>
            <w:r w:rsidRPr="006A2B7C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383183E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negatywne,</w:t>
            </w:r>
          </w:p>
          <w:p w14:paraId="5E9F02A6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bCs/>
                <w:color w:val="auto"/>
                <w:sz w:val="20"/>
                <w:lang w:eastAsia="en-US"/>
              </w:rPr>
              <w:t>zasięg lokalny, ponadlokalny, regionalny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7532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budowa wałów i innych obiektów ochrony przeciwpowodziowej (hydrotechnicznej) zarówno poniżej, jak i powyżej miasta Włocławka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BF4E" w14:textId="77777777" w:rsidR="006A2B7C" w:rsidRPr="006A2B7C" w:rsidRDefault="006A2B7C" w:rsidP="006A2B7C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6A2B7C">
              <w:rPr>
                <w:color w:val="auto"/>
                <w:sz w:val="20"/>
                <w:lang w:eastAsia="en-US"/>
              </w:rPr>
              <w:t>zastosowanie działań minimalizujących dla ww. komponentów</w:t>
            </w:r>
          </w:p>
        </w:tc>
      </w:tr>
    </w:tbl>
    <w:p w14:paraId="27A0CB2A" w14:textId="77777777" w:rsidR="006A2B7C" w:rsidRDefault="006A2B7C" w:rsidP="006A2B7C">
      <w:pPr>
        <w:pStyle w:val="Tabela"/>
        <w:numPr>
          <w:ilvl w:val="0"/>
          <w:numId w:val="0"/>
        </w:numPr>
        <w:tabs>
          <w:tab w:val="left" w:pos="708"/>
        </w:tabs>
      </w:pPr>
    </w:p>
    <w:p w14:paraId="5E9ECB12" w14:textId="77777777" w:rsidR="006A2B7C" w:rsidRPr="00D67134" w:rsidRDefault="006A2B7C" w:rsidP="006A2B7C">
      <w:pPr>
        <w:rPr>
          <w:color w:val="auto"/>
        </w:rPr>
      </w:pPr>
      <w:r>
        <w:t xml:space="preserve">Tabela 7.3.2 Ocena negatywnego oddziaływań na środowisko </w:t>
      </w:r>
      <w:r w:rsidRPr="00D67134">
        <w:rPr>
          <w:color w:val="auto"/>
        </w:rPr>
        <w:t xml:space="preserve">działania </w:t>
      </w:r>
      <w:r>
        <w:rPr>
          <w:color w:val="auto"/>
        </w:rPr>
        <w:t>21a i 21c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3114"/>
        <w:gridCol w:w="3116"/>
        <w:gridCol w:w="3112"/>
        <w:gridCol w:w="3116"/>
        <w:gridCol w:w="3112"/>
        <w:gridCol w:w="3123"/>
      </w:tblGrid>
      <w:tr w:rsidR="006A2B7C" w14:paraId="3085945E" w14:textId="77777777" w:rsidTr="00864293">
        <w:trPr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CE14FF4" w14:textId="77777777" w:rsidR="006A2B7C" w:rsidRPr="00A66DE6" w:rsidRDefault="006A2B7C" w:rsidP="00864293">
            <w:pPr>
              <w:pStyle w:val="Zawartotabeli"/>
              <w:spacing w:before="120" w:after="120"/>
              <w:jc w:val="center"/>
              <w:rPr>
                <w:b/>
                <w:i/>
                <w:lang w:eastAsia="en-US"/>
              </w:rPr>
            </w:pPr>
            <w:r w:rsidRPr="00D67134">
              <w:rPr>
                <w:b/>
                <w:i/>
                <w:lang w:eastAsia="en-US"/>
              </w:rPr>
              <w:t>Działanie</w:t>
            </w:r>
            <w:r>
              <w:rPr>
                <w:b/>
                <w:i/>
                <w:lang w:eastAsia="en-US"/>
              </w:rPr>
              <w:t xml:space="preserve"> 21a</w:t>
            </w:r>
            <w:r w:rsidRPr="00D67134">
              <w:rPr>
                <w:b/>
                <w:i/>
                <w:lang w:eastAsia="en-US"/>
              </w:rPr>
              <w:t xml:space="preserve"> </w:t>
            </w:r>
            <w:r w:rsidRPr="00A66DE6">
              <w:rPr>
                <w:b/>
                <w:i/>
                <w:lang w:eastAsia="en-US"/>
              </w:rPr>
              <w:t>Termomodernizacja budynków użyteczności publicznej, ograniczenie emisji niskiej do powietrza ze źródeł lokalnych (eliminowanie spalania odpadów w gospodarstwach domowych) oraz kontrola właścicieli nieruchomości</w:t>
            </w:r>
          </w:p>
          <w:p w14:paraId="3AC4F206" w14:textId="77777777" w:rsidR="006A2B7C" w:rsidRDefault="006A2B7C" w:rsidP="00864293">
            <w:pPr>
              <w:pStyle w:val="Zawartotabeli"/>
              <w:spacing w:before="120" w:after="120"/>
              <w:jc w:val="center"/>
              <w:rPr>
                <w:b/>
                <w:i/>
                <w:color w:val="FF0000"/>
                <w:lang w:eastAsia="en-US"/>
              </w:rPr>
            </w:pPr>
            <w:r w:rsidRPr="00D67134">
              <w:rPr>
                <w:b/>
                <w:i/>
                <w:lang w:eastAsia="en-US"/>
              </w:rPr>
              <w:t>Działanie</w:t>
            </w:r>
            <w:r w:rsidRPr="00A66DE6">
              <w:rPr>
                <w:b/>
                <w:i/>
                <w:lang w:eastAsia="en-US"/>
              </w:rPr>
              <w:t xml:space="preserve"> 21c Termomodernizacja budynków wielorodzinnych</w:t>
            </w:r>
            <w:r>
              <w:rPr>
                <w:b/>
                <w:i/>
                <w:color w:val="FF0000"/>
                <w:lang w:eastAsia="en-US"/>
              </w:rPr>
              <w:t xml:space="preserve"> </w:t>
            </w:r>
          </w:p>
        </w:tc>
      </w:tr>
      <w:tr w:rsidR="006A2B7C" w:rsidRPr="00864293" w14:paraId="6F6C7DFE" w14:textId="77777777" w:rsidTr="00864293">
        <w:trPr>
          <w:tblHeader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9998DE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Komponenty środowiska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8A3167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stanu środowiska w zasięgu przewidywanego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5EB19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Kategoria oddziaływania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8FE24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oddziaływania</w:t>
            </w:r>
            <w:r w:rsidRPr="00864293">
              <w:rPr>
                <w:b/>
                <w:sz w:val="20"/>
                <w:lang w:eastAsia="en-US"/>
              </w:rPr>
              <w:br/>
              <w:t>i jego skutków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EA7FAD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 xml:space="preserve">Charakter </w:t>
            </w:r>
            <w:r w:rsidRPr="00864293">
              <w:rPr>
                <w:b/>
                <w:sz w:val="20"/>
                <w:lang w:eastAsia="en-US"/>
              </w:rPr>
              <w:br/>
              <w:t>i ocena oddziaływania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30C618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Możliwość skumulowania oddziaływań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2C740A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Działania minimalizujące</w:t>
            </w:r>
          </w:p>
        </w:tc>
      </w:tr>
      <w:tr w:rsidR="006A2B7C" w:rsidRPr="00864293" w14:paraId="548659E6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7BBA" w14:textId="77777777" w:rsidR="006A2B7C" w:rsidRPr="00864293" w:rsidRDefault="006A2B7C" w:rsidP="00864293">
            <w:pPr>
              <w:pStyle w:val="Zawartotabeli"/>
              <w:spacing w:before="40" w:after="40"/>
              <w:rPr>
                <w:sz w:val="20"/>
                <w:lang w:eastAsia="en-US"/>
              </w:rPr>
            </w:pPr>
            <w:r w:rsidRPr="00864293">
              <w:rPr>
                <w:sz w:val="20"/>
                <w:lang w:eastAsia="en-US"/>
              </w:rPr>
              <w:t>Różnorodność biologiczna, flora i fauna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4B2F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wybrane przez Miasto obiekty użyteczności publicznej i budynków wielorodzinnych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4840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zmiana warunków siedliskowych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BAF5" w14:textId="77777777" w:rsidR="006A2B7C" w:rsidRPr="00864293" w:rsidRDefault="006A2B7C" w:rsidP="00864293">
            <w:pPr>
              <w:pStyle w:val="Zawartotabeli"/>
              <w:spacing w:before="40" w:after="4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- niszczenie istniejących siedlisk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1EA6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bezpośrednie, </w:t>
            </w:r>
          </w:p>
          <w:p w14:paraId="336F9162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długoterminowe, krótkoterminowe,</w:t>
            </w:r>
          </w:p>
          <w:p w14:paraId="5A293697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stałe, chwilowe,</w:t>
            </w:r>
          </w:p>
          <w:p w14:paraId="7A201E76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wysoce prawdopodobne,</w:t>
            </w:r>
          </w:p>
          <w:p w14:paraId="3D3D8C61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bCs/>
                <w:color w:val="auto"/>
                <w:sz w:val="20"/>
                <w:lang w:eastAsia="en-US"/>
              </w:rPr>
              <w:t>możliwe do łagodzenia</w:t>
            </w:r>
            <w:r w:rsidRPr="00864293">
              <w:rPr>
                <w:color w:val="auto"/>
                <w:sz w:val="20"/>
                <w:lang w:eastAsia="en-US"/>
              </w:rPr>
              <w:t>,</w:t>
            </w:r>
          </w:p>
          <w:p w14:paraId="7D3F344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negatywne,</w:t>
            </w:r>
          </w:p>
          <w:p w14:paraId="7CC5C68F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zasięg lokalny (miejscowy)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477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brak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B99C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przeprowadzenie wcześniejszej inwentaryzacji przyrodniczej tych obiektów (jeśli takiej nie posiadają), </w:t>
            </w:r>
          </w:p>
          <w:p w14:paraId="41EE688B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prowadzenie prac poza okresem lęgowym,</w:t>
            </w:r>
          </w:p>
          <w:p w14:paraId="722D724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tworzenie budek lęgowych dla ptaków i nietoperzy, w przypadku stwierdzenia w czasie inwentaryzacji przyrodniczej ich występowania na modernizowanych budynkach</w:t>
            </w:r>
          </w:p>
        </w:tc>
      </w:tr>
    </w:tbl>
    <w:p w14:paraId="41339E4D" w14:textId="77777777" w:rsidR="006A2B7C" w:rsidRPr="00864293" w:rsidRDefault="006A2B7C" w:rsidP="006A2B7C">
      <w:pPr>
        <w:spacing w:before="0" w:after="200" w:line="276" w:lineRule="auto"/>
        <w:jc w:val="left"/>
        <w:rPr>
          <w:sz w:val="20"/>
        </w:rPr>
      </w:pPr>
    </w:p>
    <w:p w14:paraId="744CD054" w14:textId="77777777" w:rsidR="006A2B7C" w:rsidRPr="00864293" w:rsidRDefault="006A2B7C" w:rsidP="006A2B7C">
      <w:r w:rsidRPr="00864293">
        <w:t>Tabela 7.3.3 Ocena negatywnego oddziaływań na środowisko działania 31a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4"/>
        <w:gridCol w:w="3114"/>
        <w:gridCol w:w="3116"/>
        <w:gridCol w:w="3118"/>
        <w:gridCol w:w="3116"/>
        <w:gridCol w:w="3116"/>
        <w:gridCol w:w="3114"/>
      </w:tblGrid>
      <w:tr w:rsidR="006A2B7C" w:rsidRPr="00864293" w14:paraId="733B8DBF" w14:textId="77777777" w:rsidTr="00864293">
        <w:trPr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1E116FC" w14:textId="77777777" w:rsidR="006A2B7C" w:rsidRPr="00864293" w:rsidRDefault="006A2B7C" w:rsidP="00864293">
            <w:pPr>
              <w:pStyle w:val="Zawartotabeli"/>
              <w:spacing w:before="120" w:after="120"/>
              <w:jc w:val="center"/>
              <w:rPr>
                <w:b/>
                <w:i/>
                <w:szCs w:val="22"/>
                <w:lang w:eastAsia="en-US"/>
              </w:rPr>
            </w:pPr>
            <w:r w:rsidRPr="00864293">
              <w:rPr>
                <w:b/>
                <w:i/>
                <w:szCs w:val="22"/>
                <w:lang w:eastAsia="en-US"/>
              </w:rPr>
              <w:t>Działanie 31a Budowa fontann, kurtyn wodnych, zacienionych placów zabaw</w:t>
            </w:r>
          </w:p>
        </w:tc>
      </w:tr>
      <w:tr w:rsidR="006A2B7C" w:rsidRPr="00864293" w14:paraId="6202A6A1" w14:textId="77777777" w:rsidTr="00864293">
        <w:trPr>
          <w:tblHeader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9CE2C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Komponenty środowiska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75C81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stanu środowiska w zasięgu przewidywanego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497A2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Kategoria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9E25D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oddziaływania</w:t>
            </w:r>
            <w:r w:rsidRPr="00864293">
              <w:rPr>
                <w:b/>
                <w:sz w:val="20"/>
                <w:lang w:eastAsia="en-US"/>
              </w:rPr>
              <w:br/>
              <w:t>i jego skutków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3DF2B0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 xml:space="preserve">Charakter </w:t>
            </w:r>
            <w:r w:rsidRPr="00864293">
              <w:rPr>
                <w:b/>
                <w:sz w:val="20"/>
                <w:lang w:eastAsia="en-US"/>
              </w:rPr>
              <w:br/>
              <w:t>i ocena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408CD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Możliwość skumulowania oddziaływań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228985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Działania minimalizujące</w:t>
            </w:r>
          </w:p>
        </w:tc>
      </w:tr>
      <w:tr w:rsidR="006A2B7C" w:rsidRPr="00864293" w14:paraId="63800DF2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5D3C" w14:textId="77777777" w:rsidR="006A2B7C" w:rsidRPr="00864293" w:rsidRDefault="006A2B7C" w:rsidP="00864293">
            <w:pPr>
              <w:pStyle w:val="Zawartotabeli"/>
              <w:spacing w:before="40" w:after="40"/>
              <w:rPr>
                <w:sz w:val="20"/>
                <w:lang w:eastAsia="en-US"/>
              </w:rPr>
            </w:pPr>
            <w:r w:rsidRPr="00864293">
              <w:rPr>
                <w:sz w:val="20"/>
                <w:lang w:eastAsia="en-US"/>
              </w:rPr>
              <w:t xml:space="preserve">Wody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8C1B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działanie będzie realizowane doraźnie w miejscach największego nasłonecznienia przy jednoczesnym braku możliwości schronienia się dla zapewnienia komfortu cieplnego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C252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pobór wód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ADCF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zwiększone zużywanie zasobów wodnych w okresach fal upałów, okresów bezdeszczowych z wysoką temperaturą</w:t>
            </w:r>
          </w:p>
          <w:p w14:paraId="3A62DF3A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zwiększenie deficytu wód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85D0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bezpośrednie,</w:t>
            </w:r>
          </w:p>
          <w:p w14:paraId="5A8C8348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krótkoterminowe,</w:t>
            </w:r>
          </w:p>
          <w:p w14:paraId="5B9551C6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chwilowe,</w:t>
            </w:r>
          </w:p>
          <w:p w14:paraId="0A6EF2FF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wysoce prawdopodobne,</w:t>
            </w:r>
          </w:p>
          <w:p w14:paraId="5D6CE0D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bCs/>
                <w:color w:val="auto"/>
                <w:sz w:val="20"/>
                <w:lang w:eastAsia="en-US"/>
              </w:rPr>
              <w:t>możliwe do łagodzenia,</w:t>
            </w:r>
          </w:p>
          <w:p w14:paraId="34FAD83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negatywne,</w:t>
            </w:r>
          </w:p>
          <w:p w14:paraId="1645D20F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bCs/>
                <w:color w:val="auto"/>
                <w:sz w:val="20"/>
                <w:lang w:eastAsia="en-US"/>
              </w:rPr>
              <w:t>zasięg lokalny (miejscowy)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4AA4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brak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2A1A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w przypadku znacznego deficytu wód lub wystąpienia suszy działanie nie powinno być realizowane</w:t>
            </w:r>
          </w:p>
        </w:tc>
      </w:tr>
    </w:tbl>
    <w:p w14:paraId="253B5BB7" w14:textId="77777777" w:rsidR="006A2B7C" w:rsidRDefault="006A2B7C" w:rsidP="006A2B7C"/>
    <w:p w14:paraId="713A3C4A" w14:textId="77777777" w:rsidR="006A2B7C" w:rsidRPr="00D67134" w:rsidRDefault="006A2B7C" w:rsidP="006A2B7C">
      <w:pPr>
        <w:rPr>
          <w:color w:val="auto"/>
        </w:rPr>
      </w:pPr>
      <w:r>
        <w:t xml:space="preserve">Tabela 7.3.4 Ocena negatywnego oddziaływań na środowisko </w:t>
      </w:r>
      <w:r w:rsidRPr="00D67134">
        <w:rPr>
          <w:color w:val="auto"/>
        </w:rPr>
        <w:t>działania 3</w:t>
      </w:r>
      <w:r>
        <w:rPr>
          <w:color w:val="auto"/>
        </w:rPr>
        <w:t>4a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3113"/>
        <w:gridCol w:w="3117"/>
        <w:gridCol w:w="3113"/>
        <w:gridCol w:w="3117"/>
        <w:gridCol w:w="3112"/>
        <w:gridCol w:w="3121"/>
      </w:tblGrid>
      <w:tr w:rsidR="006A2B7C" w14:paraId="2FEEECC7" w14:textId="77777777" w:rsidTr="00864293">
        <w:trPr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227E7A7" w14:textId="77777777" w:rsidR="006A2B7C" w:rsidRDefault="006A2B7C" w:rsidP="00864293">
            <w:pPr>
              <w:pStyle w:val="Zawartotabeli"/>
              <w:spacing w:before="120" w:after="120"/>
              <w:jc w:val="center"/>
              <w:rPr>
                <w:b/>
                <w:i/>
                <w:color w:val="FF0000"/>
                <w:lang w:eastAsia="en-US"/>
              </w:rPr>
            </w:pPr>
            <w:r w:rsidRPr="00D67134">
              <w:rPr>
                <w:b/>
                <w:i/>
                <w:lang w:eastAsia="en-US"/>
              </w:rPr>
              <w:t>Działanie</w:t>
            </w:r>
            <w:r>
              <w:rPr>
                <w:b/>
                <w:i/>
                <w:lang w:eastAsia="en-US"/>
              </w:rPr>
              <w:t xml:space="preserve"> 34a</w:t>
            </w:r>
            <w:r w:rsidRPr="00D67134">
              <w:rPr>
                <w:b/>
                <w:i/>
                <w:lang w:eastAsia="en-US"/>
              </w:rPr>
              <w:t xml:space="preserve"> </w:t>
            </w:r>
            <w:r w:rsidRPr="002012C1">
              <w:rPr>
                <w:b/>
                <w:i/>
                <w:lang w:eastAsia="en-US"/>
              </w:rPr>
              <w:t>Budowa miejskiego systemu transportowych ścieżek rowerowych</w:t>
            </w:r>
          </w:p>
        </w:tc>
      </w:tr>
      <w:tr w:rsidR="00864293" w:rsidRPr="00864293" w14:paraId="16AB0212" w14:textId="77777777" w:rsidTr="00864293">
        <w:trPr>
          <w:tblHeader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E5279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Komponenty środowiska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EF766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stanu środowiska w zasięgu przewidywanego oddziaływania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55DF3E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Kategoria oddziaływania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622989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Opis oddziaływania</w:t>
            </w:r>
            <w:r w:rsidRPr="00864293">
              <w:rPr>
                <w:b/>
                <w:sz w:val="20"/>
                <w:lang w:eastAsia="en-US"/>
              </w:rPr>
              <w:br/>
              <w:t>i jego skutków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048B4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 xml:space="preserve">Charakter </w:t>
            </w:r>
            <w:r w:rsidRPr="00864293">
              <w:rPr>
                <w:b/>
                <w:sz w:val="20"/>
                <w:lang w:eastAsia="en-US"/>
              </w:rPr>
              <w:br/>
              <w:t>i ocena oddziaływania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521CB9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Możliwość skumulowania oddziaływań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24BE72" w14:textId="77777777" w:rsidR="006A2B7C" w:rsidRPr="00864293" w:rsidRDefault="006A2B7C" w:rsidP="00864293">
            <w:pPr>
              <w:pStyle w:val="Zawartotabeli"/>
              <w:spacing w:before="40" w:after="40"/>
              <w:jc w:val="center"/>
              <w:rPr>
                <w:b/>
                <w:sz w:val="20"/>
                <w:lang w:eastAsia="en-US"/>
              </w:rPr>
            </w:pPr>
            <w:r w:rsidRPr="00864293">
              <w:rPr>
                <w:b/>
                <w:sz w:val="20"/>
                <w:lang w:eastAsia="en-US"/>
              </w:rPr>
              <w:t>Działania minimalizujące</w:t>
            </w:r>
          </w:p>
        </w:tc>
      </w:tr>
      <w:tr w:rsidR="006A2B7C" w:rsidRPr="00864293" w14:paraId="620939C8" w14:textId="77777777" w:rsidTr="00864293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1A2C" w14:textId="77777777" w:rsidR="006A2B7C" w:rsidRPr="00864293" w:rsidRDefault="006A2B7C" w:rsidP="00864293">
            <w:pPr>
              <w:pStyle w:val="Zawartotabeli"/>
              <w:spacing w:before="40" w:after="40"/>
              <w:rPr>
                <w:sz w:val="20"/>
                <w:lang w:eastAsia="en-US"/>
              </w:rPr>
            </w:pPr>
            <w:r w:rsidRPr="00864293">
              <w:rPr>
                <w:sz w:val="20"/>
              </w:rPr>
              <w:t>Powierzchnia ziemi, gleby (zasoby)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D536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FF0000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tereny przekształcone antropogenicznie (brak dokładnej lokalizacji)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608B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przekształcenie gleb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8BDD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usunięcie wierzchniej warstwy gleby,</w:t>
            </w:r>
          </w:p>
          <w:p w14:paraId="75396F2E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wprowadzenie materiału obcego,</w:t>
            </w:r>
          </w:p>
          <w:p w14:paraId="376B2602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utwardzenie nawierzchni </w:t>
            </w:r>
          </w:p>
          <w:p w14:paraId="249DDC97" w14:textId="77777777" w:rsidR="006A2B7C" w:rsidRPr="00864293" w:rsidRDefault="006A2B7C" w:rsidP="00864293">
            <w:pPr>
              <w:pStyle w:val="Zawartotabeli"/>
              <w:spacing w:before="40" w:after="4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59BB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bezpośrednie, </w:t>
            </w:r>
          </w:p>
          <w:p w14:paraId="289342B6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długoterminowe,</w:t>
            </w:r>
          </w:p>
          <w:p w14:paraId="3473098C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stałe,</w:t>
            </w:r>
          </w:p>
          <w:p w14:paraId="3C421A00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wysoce prawdopodobne, </w:t>
            </w:r>
          </w:p>
          <w:p w14:paraId="4EEC392E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bCs/>
                <w:color w:val="auto"/>
                <w:sz w:val="20"/>
                <w:lang w:eastAsia="en-US"/>
              </w:rPr>
              <w:t>możliwe do łagodzenia</w:t>
            </w:r>
            <w:r w:rsidRPr="00864293">
              <w:rPr>
                <w:color w:val="auto"/>
                <w:sz w:val="20"/>
                <w:lang w:eastAsia="en-US"/>
              </w:rPr>
              <w:t>,</w:t>
            </w:r>
          </w:p>
          <w:p w14:paraId="575A88FA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negatywne, </w:t>
            </w:r>
          </w:p>
          <w:p w14:paraId="4745D4E8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zasięg lokalny (miejscowy)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AC4F" w14:textId="77777777" w:rsidR="006A2B7C" w:rsidRPr="00864293" w:rsidRDefault="006A2B7C" w:rsidP="00864293">
            <w:pPr>
              <w:pStyle w:val="Zawartotabeli"/>
              <w:spacing w:before="40" w:after="4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- brak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3F59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color w:val="auto"/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 xml:space="preserve">stosowanie nawierzchni naturalnych lub półprzepuszczalnych, zwłaszcza w pobliżu istniejących </w:t>
            </w:r>
            <w:proofErr w:type="spellStart"/>
            <w:r w:rsidRPr="00864293">
              <w:rPr>
                <w:color w:val="auto"/>
                <w:sz w:val="20"/>
                <w:lang w:eastAsia="en-US"/>
              </w:rPr>
              <w:t>zadrzewień</w:t>
            </w:r>
            <w:proofErr w:type="spellEnd"/>
            <w:r w:rsidRPr="00864293">
              <w:rPr>
                <w:color w:val="auto"/>
                <w:sz w:val="20"/>
                <w:lang w:eastAsia="en-US"/>
              </w:rPr>
              <w:t>,</w:t>
            </w:r>
          </w:p>
          <w:p w14:paraId="2D7AFB58" w14:textId="77777777" w:rsidR="006A2B7C" w:rsidRPr="00864293" w:rsidRDefault="006A2B7C" w:rsidP="00864293">
            <w:pPr>
              <w:pStyle w:val="Wypunktowaniewtabeli"/>
              <w:spacing w:before="40" w:after="40"/>
              <w:ind w:left="170" w:hanging="170"/>
              <w:rPr>
                <w:sz w:val="20"/>
                <w:lang w:eastAsia="en-US"/>
              </w:rPr>
            </w:pPr>
            <w:r w:rsidRPr="00864293">
              <w:rPr>
                <w:color w:val="auto"/>
                <w:sz w:val="20"/>
                <w:lang w:eastAsia="en-US"/>
              </w:rPr>
              <w:t>użycie sprawnego technicznie sprzętu, właściwe zabezpieczenie środowiska gruntowo podczas prowadzenia prac budowlanych</w:t>
            </w:r>
          </w:p>
        </w:tc>
      </w:tr>
    </w:tbl>
    <w:p w14:paraId="16FA8D31" w14:textId="77777777" w:rsidR="006A2B7C" w:rsidRDefault="006A2B7C" w:rsidP="006A2B7C">
      <w:pPr>
        <w:spacing w:before="0" w:after="200" w:line="276" w:lineRule="auto"/>
        <w:jc w:val="left"/>
      </w:pPr>
    </w:p>
    <w:p w14:paraId="1443D110" w14:textId="77777777" w:rsidR="006A2B7C" w:rsidRDefault="006A2B7C" w:rsidP="006A2B7C"/>
    <w:sectPr w:rsidR="006A2B7C" w:rsidSect="000D3B18">
      <w:headerReference w:type="default" r:id="rId11"/>
      <w:pgSz w:w="23814" w:h="16839" w:orient="landscape" w:code="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63022" w14:textId="77777777" w:rsidR="006B0462" w:rsidRDefault="006B0462" w:rsidP="003D294C">
      <w:pPr>
        <w:spacing w:before="0"/>
      </w:pPr>
      <w:r>
        <w:separator/>
      </w:r>
    </w:p>
  </w:endnote>
  <w:endnote w:type="continuationSeparator" w:id="0">
    <w:p w14:paraId="5AD709FE" w14:textId="77777777" w:rsidR="006B0462" w:rsidRDefault="006B0462" w:rsidP="003D29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EBED2" w14:textId="77777777" w:rsidR="006B0462" w:rsidRDefault="006B0462" w:rsidP="003D294C">
      <w:pPr>
        <w:spacing w:before="0"/>
      </w:pPr>
      <w:r>
        <w:separator/>
      </w:r>
    </w:p>
  </w:footnote>
  <w:footnote w:type="continuationSeparator" w:id="0">
    <w:p w14:paraId="3E5D84C5" w14:textId="77777777" w:rsidR="006B0462" w:rsidRDefault="006B0462" w:rsidP="003D29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B33CD" w14:textId="5D852C67" w:rsidR="00DD4E19" w:rsidRDefault="00BC6050" w:rsidP="003D294C">
    <w:pPr>
      <w:pStyle w:val="Nagwek"/>
      <w:jc w:val="center"/>
    </w:pPr>
    <w:r>
      <w:rPr>
        <w:noProof/>
      </w:rPr>
      <w:drawing>
        <wp:inline distT="0" distB="0" distL="0" distR="0" wp14:anchorId="233F98E8" wp14:editId="0E57E8A8">
          <wp:extent cx="5771515" cy="10191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6FB1" w14:textId="6278B682" w:rsidR="00DD4E19" w:rsidRDefault="00BC6050" w:rsidP="003D294C">
    <w:pPr>
      <w:pStyle w:val="Nagwek"/>
      <w:jc w:val="center"/>
    </w:pPr>
    <w:r>
      <w:rPr>
        <w:noProof/>
      </w:rPr>
      <w:drawing>
        <wp:inline distT="0" distB="0" distL="0" distR="0" wp14:anchorId="70923E65" wp14:editId="2992093A">
          <wp:extent cx="5771515" cy="1019175"/>
          <wp:effectExtent l="0" t="0" r="63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3C997" w14:textId="16F537AC" w:rsidR="00DD4E19" w:rsidRDefault="00BC6050" w:rsidP="003D294C">
    <w:pPr>
      <w:pStyle w:val="Nagwek"/>
      <w:jc w:val="center"/>
    </w:pPr>
    <w:r>
      <w:rPr>
        <w:noProof/>
      </w:rPr>
      <w:drawing>
        <wp:inline distT="0" distB="0" distL="0" distR="0" wp14:anchorId="5812E0AF" wp14:editId="11417369">
          <wp:extent cx="5771515" cy="1019175"/>
          <wp:effectExtent l="0" t="0" r="63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A8682" w14:textId="778C7814" w:rsidR="00DD4E19" w:rsidRDefault="00BC6050" w:rsidP="003D294C">
    <w:pPr>
      <w:pStyle w:val="Nagwek"/>
      <w:jc w:val="center"/>
    </w:pPr>
    <w:r>
      <w:rPr>
        <w:noProof/>
      </w:rPr>
      <w:drawing>
        <wp:inline distT="0" distB="0" distL="0" distR="0" wp14:anchorId="3E0D69D6" wp14:editId="6FC87063">
          <wp:extent cx="5771515" cy="1019175"/>
          <wp:effectExtent l="0" t="0" r="63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C63C8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1456D"/>
    <w:multiLevelType w:val="hybridMultilevel"/>
    <w:tmpl w:val="8018BB86"/>
    <w:lvl w:ilvl="0" w:tplc="9C889DC4">
      <w:start w:val="1"/>
      <w:numFmt w:val="bullet"/>
      <w:pStyle w:val="Wypunktowaniewtabeli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26168"/>
    <w:multiLevelType w:val="hybridMultilevel"/>
    <w:tmpl w:val="9A6001BE"/>
    <w:lvl w:ilvl="0" w:tplc="42C29CF2">
      <w:start w:val="1"/>
      <w:numFmt w:val="decimal"/>
      <w:pStyle w:val="Tabela"/>
      <w:lvlText w:val="Tabela 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35A1F87"/>
    <w:multiLevelType w:val="hybridMultilevel"/>
    <w:tmpl w:val="83B07D94"/>
    <w:lvl w:ilvl="0" w:tplc="751873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8E4063"/>
    <w:multiLevelType w:val="hybridMultilevel"/>
    <w:tmpl w:val="B8F6239E"/>
    <w:lvl w:ilvl="0" w:tplc="24CC3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26514"/>
    <w:multiLevelType w:val="multilevel"/>
    <w:tmpl w:val="CF8CB942"/>
    <w:lvl w:ilvl="0">
      <w:start w:val="1"/>
      <w:numFmt w:val="decimal"/>
      <w:pStyle w:val="Nagwek1"/>
      <w:lvlText w:val="%1"/>
      <w:lvlJc w:val="left"/>
      <w:pPr>
        <w:ind w:left="6245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2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D5"/>
    <w:rsid w:val="00013897"/>
    <w:rsid w:val="0001646F"/>
    <w:rsid w:val="00017444"/>
    <w:rsid w:val="00020B79"/>
    <w:rsid w:val="000218C1"/>
    <w:rsid w:val="0002198B"/>
    <w:rsid w:val="00022529"/>
    <w:rsid w:val="0002770C"/>
    <w:rsid w:val="000313E4"/>
    <w:rsid w:val="00035C7B"/>
    <w:rsid w:val="00041BE7"/>
    <w:rsid w:val="00042EA6"/>
    <w:rsid w:val="0004641A"/>
    <w:rsid w:val="00052EFF"/>
    <w:rsid w:val="00057003"/>
    <w:rsid w:val="00063A53"/>
    <w:rsid w:val="00066BB7"/>
    <w:rsid w:val="00070465"/>
    <w:rsid w:val="0008200A"/>
    <w:rsid w:val="000A38FA"/>
    <w:rsid w:val="000B53A9"/>
    <w:rsid w:val="000B6FD6"/>
    <w:rsid w:val="000C0955"/>
    <w:rsid w:val="000D1112"/>
    <w:rsid w:val="000D3B18"/>
    <w:rsid w:val="000D6BEB"/>
    <w:rsid w:val="000D6CD5"/>
    <w:rsid w:val="000E402D"/>
    <w:rsid w:val="000E4601"/>
    <w:rsid w:val="000F0BE0"/>
    <w:rsid w:val="000F4665"/>
    <w:rsid w:val="00100235"/>
    <w:rsid w:val="001018D6"/>
    <w:rsid w:val="00102741"/>
    <w:rsid w:val="0011112D"/>
    <w:rsid w:val="00130320"/>
    <w:rsid w:val="00130CF5"/>
    <w:rsid w:val="0013206F"/>
    <w:rsid w:val="0013458B"/>
    <w:rsid w:val="00144BA0"/>
    <w:rsid w:val="001461ED"/>
    <w:rsid w:val="001538C8"/>
    <w:rsid w:val="00171096"/>
    <w:rsid w:val="00175385"/>
    <w:rsid w:val="0017734C"/>
    <w:rsid w:val="00184287"/>
    <w:rsid w:val="001855E4"/>
    <w:rsid w:val="00192E95"/>
    <w:rsid w:val="00195D01"/>
    <w:rsid w:val="001A1C16"/>
    <w:rsid w:val="001A21F7"/>
    <w:rsid w:val="001B3C28"/>
    <w:rsid w:val="001C0E3D"/>
    <w:rsid w:val="001C1718"/>
    <w:rsid w:val="001C2B7F"/>
    <w:rsid w:val="001C676D"/>
    <w:rsid w:val="001D02D8"/>
    <w:rsid w:val="001D1F53"/>
    <w:rsid w:val="001E184A"/>
    <w:rsid w:val="001E3C20"/>
    <w:rsid w:val="001E58E6"/>
    <w:rsid w:val="001F4D4B"/>
    <w:rsid w:val="001F6B11"/>
    <w:rsid w:val="002150AB"/>
    <w:rsid w:val="0021776A"/>
    <w:rsid w:val="00235DD0"/>
    <w:rsid w:val="00240A64"/>
    <w:rsid w:val="00255031"/>
    <w:rsid w:val="0029664F"/>
    <w:rsid w:val="002A0C78"/>
    <w:rsid w:val="002C1329"/>
    <w:rsid w:val="002D236C"/>
    <w:rsid w:val="002F2900"/>
    <w:rsid w:val="002F6A76"/>
    <w:rsid w:val="00321150"/>
    <w:rsid w:val="00323529"/>
    <w:rsid w:val="0034169C"/>
    <w:rsid w:val="003423AD"/>
    <w:rsid w:val="003436DC"/>
    <w:rsid w:val="00343F4C"/>
    <w:rsid w:val="00346F9A"/>
    <w:rsid w:val="00354681"/>
    <w:rsid w:val="00373E7A"/>
    <w:rsid w:val="003A0D82"/>
    <w:rsid w:val="003A2605"/>
    <w:rsid w:val="003A5C37"/>
    <w:rsid w:val="003B0C13"/>
    <w:rsid w:val="003D1EF8"/>
    <w:rsid w:val="003D294C"/>
    <w:rsid w:val="003D3690"/>
    <w:rsid w:val="003D6539"/>
    <w:rsid w:val="003E0B04"/>
    <w:rsid w:val="003E5974"/>
    <w:rsid w:val="003E5D9C"/>
    <w:rsid w:val="00400502"/>
    <w:rsid w:val="004020EF"/>
    <w:rsid w:val="00406575"/>
    <w:rsid w:val="00410461"/>
    <w:rsid w:val="00446B17"/>
    <w:rsid w:val="004500D3"/>
    <w:rsid w:val="00453E54"/>
    <w:rsid w:val="00454F38"/>
    <w:rsid w:val="00456B0A"/>
    <w:rsid w:val="00483C83"/>
    <w:rsid w:val="00484828"/>
    <w:rsid w:val="0048589C"/>
    <w:rsid w:val="00485BE1"/>
    <w:rsid w:val="004A5429"/>
    <w:rsid w:val="004A6DFA"/>
    <w:rsid w:val="004B2F8C"/>
    <w:rsid w:val="004B6E75"/>
    <w:rsid w:val="004D208B"/>
    <w:rsid w:val="004D4594"/>
    <w:rsid w:val="004E1078"/>
    <w:rsid w:val="004F27B1"/>
    <w:rsid w:val="004F71C7"/>
    <w:rsid w:val="0050494D"/>
    <w:rsid w:val="00507342"/>
    <w:rsid w:val="00516219"/>
    <w:rsid w:val="005331E0"/>
    <w:rsid w:val="00533988"/>
    <w:rsid w:val="00535B10"/>
    <w:rsid w:val="005504E7"/>
    <w:rsid w:val="00550D03"/>
    <w:rsid w:val="005625B3"/>
    <w:rsid w:val="005650E9"/>
    <w:rsid w:val="00575686"/>
    <w:rsid w:val="00577C30"/>
    <w:rsid w:val="00582CF1"/>
    <w:rsid w:val="0058728A"/>
    <w:rsid w:val="00590D16"/>
    <w:rsid w:val="00595327"/>
    <w:rsid w:val="00595EE8"/>
    <w:rsid w:val="005A40D1"/>
    <w:rsid w:val="005B0DE3"/>
    <w:rsid w:val="005B4B6C"/>
    <w:rsid w:val="005B5AFD"/>
    <w:rsid w:val="005C5708"/>
    <w:rsid w:val="005C793C"/>
    <w:rsid w:val="005D0A13"/>
    <w:rsid w:val="005D0DC2"/>
    <w:rsid w:val="005D45F0"/>
    <w:rsid w:val="005D7A74"/>
    <w:rsid w:val="005E5318"/>
    <w:rsid w:val="005E58D7"/>
    <w:rsid w:val="005F12C0"/>
    <w:rsid w:val="00603A92"/>
    <w:rsid w:val="00636825"/>
    <w:rsid w:val="0064409F"/>
    <w:rsid w:val="00687128"/>
    <w:rsid w:val="0069079E"/>
    <w:rsid w:val="0069377B"/>
    <w:rsid w:val="006A2261"/>
    <w:rsid w:val="006A23D4"/>
    <w:rsid w:val="006A2B7C"/>
    <w:rsid w:val="006B0462"/>
    <w:rsid w:val="006D3B67"/>
    <w:rsid w:val="006E4877"/>
    <w:rsid w:val="006E6861"/>
    <w:rsid w:val="006F06CE"/>
    <w:rsid w:val="00704151"/>
    <w:rsid w:val="00710387"/>
    <w:rsid w:val="0071076A"/>
    <w:rsid w:val="00720D18"/>
    <w:rsid w:val="007252D2"/>
    <w:rsid w:val="00730B04"/>
    <w:rsid w:val="0073413C"/>
    <w:rsid w:val="00734554"/>
    <w:rsid w:val="00736DCC"/>
    <w:rsid w:val="00753999"/>
    <w:rsid w:val="00756BF3"/>
    <w:rsid w:val="00773681"/>
    <w:rsid w:val="007823E9"/>
    <w:rsid w:val="007A5B86"/>
    <w:rsid w:val="007A6EB5"/>
    <w:rsid w:val="007A7C13"/>
    <w:rsid w:val="007B3470"/>
    <w:rsid w:val="007D622F"/>
    <w:rsid w:val="00803DB9"/>
    <w:rsid w:val="00817381"/>
    <w:rsid w:val="00824460"/>
    <w:rsid w:val="00840CB1"/>
    <w:rsid w:val="00845D58"/>
    <w:rsid w:val="00856DC8"/>
    <w:rsid w:val="00864293"/>
    <w:rsid w:val="00867541"/>
    <w:rsid w:val="008869E9"/>
    <w:rsid w:val="008941E1"/>
    <w:rsid w:val="008A7108"/>
    <w:rsid w:val="008A7792"/>
    <w:rsid w:val="008C4D16"/>
    <w:rsid w:val="008C7BD2"/>
    <w:rsid w:val="008D57C3"/>
    <w:rsid w:val="008D6D78"/>
    <w:rsid w:val="008E1BD6"/>
    <w:rsid w:val="008E4AC0"/>
    <w:rsid w:val="008F6536"/>
    <w:rsid w:val="00903DDB"/>
    <w:rsid w:val="00907ED6"/>
    <w:rsid w:val="009149D6"/>
    <w:rsid w:val="009156B0"/>
    <w:rsid w:val="00917124"/>
    <w:rsid w:val="00920233"/>
    <w:rsid w:val="00925E69"/>
    <w:rsid w:val="0092752C"/>
    <w:rsid w:val="009314DE"/>
    <w:rsid w:val="009378DD"/>
    <w:rsid w:val="00944DA7"/>
    <w:rsid w:val="00947F25"/>
    <w:rsid w:val="00953D64"/>
    <w:rsid w:val="0095771E"/>
    <w:rsid w:val="00963842"/>
    <w:rsid w:val="00971B4B"/>
    <w:rsid w:val="00971C4E"/>
    <w:rsid w:val="00992020"/>
    <w:rsid w:val="009A342A"/>
    <w:rsid w:val="009B15AB"/>
    <w:rsid w:val="009B7905"/>
    <w:rsid w:val="009C0FCC"/>
    <w:rsid w:val="009C30D3"/>
    <w:rsid w:val="009E6888"/>
    <w:rsid w:val="009F71E8"/>
    <w:rsid w:val="00A027A0"/>
    <w:rsid w:val="00A07671"/>
    <w:rsid w:val="00A1742C"/>
    <w:rsid w:val="00A23C6F"/>
    <w:rsid w:val="00A2572C"/>
    <w:rsid w:val="00A2732E"/>
    <w:rsid w:val="00A4549F"/>
    <w:rsid w:val="00A45588"/>
    <w:rsid w:val="00A47E74"/>
    <w:rsid w:val="00A52406"/>
    <w:rsid w:val="00A60121"/>
    <w:rsid w:val="00A60E3B"/>
    <w:rsid w:val="00A72325"/>
    <w:rsid w:val="00A92D3E"/>
    <w:rsid w:val="00A948AE"/>
    <w:rsid w:val="00A95215"/>
    <w:rsid w:val="00AA2376"/>
    <w:rsid w:val="00AA34C3"/>
    <w:rsid w:val="00AA361C"/>
    <w:rsid w:val="00AB5375"/>
    <w:rsid w:val="00AB68DC"/>
    <w:rsid w:val="00AB6C09"/>
    <w:rsid w:val="00AC3D1B"/>
    <w:rsid w:val="00AC421D"/>
    <w:rsid w:val="00AC76E6"/>
    <w:rsid w:val="00AD4564"/>
    <w:rsid w:val="00AD673C"/>
    <w:rsid w:val="00AE7467"/>
    <w:rsid w:val="00AF071E"/>
    <w:rsid w:val="00AF1AF2"/>
    <w:rsid w:val="00AF1BE1"/>
    <w:rsid w:val="00AF7229"/>
    <w:rsid w:val="00B070B9"/>
    <w:rsid w:val="00B07B2F"/>
    <w:rsid w:val="00B42666"/>
    <w:rsid w:val="00B46802"/>
    <w:rsid w:val="00B4761A"/>
    <w:rsid w:val="00B5455C"/>
    <w:rsid w:val="00B55DA4"/>
    <w:rsid w:val="00B7609F"/>
    <w:rsid w:val="00B76395"/>
    <w:rsid w:val="00B77676"/>
    <w:rsid w:val="00B8398B"/>
    <w:rsid w:val="00B87E0F"/>
    <w:rsid w:val="00BA1D03"/>
    <w:rsid w:val="00BA23D5"/>
    <w:rsid w:val="00BB3D79"/>
    <w:rsid w:val="00BC280C"/>
    <w:rsid w:val="00BC6050"/>
    <w:rsid w:val="00BE1FEE"/>
    <w:rsid w:val="00BE526F"/>
    <w:rsid w:val="00BF4B7F"/>
    <w:rsid w:val="00BF5AB4"/>
    <w:rsid w:val="00BF618D"/>
    <w:rsid w:val="00C002FC"/>
    <w:rsid w:val="00C06B58"/>
    <w:rsid w:val="00C133F8"/>
    <w:rsid w:val="00C20EAC"/>
    <w:rsid w:val="00C22070"/>
    <w:rsid w:val="00C43440"/>
    <w:rsid w:val="00C61173"/>
    <w:rsid w:val="00C6385A"/>
    <w:rsid w:val="00C64663"/>
    <w:rsid w:val="00C6587B"/>
    <w:rsid w:val="00C661FB"/>
    <w:rsid w:val="00C72593"/>
    <w:rsid w:val="00C76762"/>
    <w:rsid w:val="00C8738E"/>
    <w:rsid w:val="00C94B24"/>
    <w:rsid w:val="00C94B3A"/>
    <w:rsid w:val="00CD1F7E"/>
    <w:rsid w:val="00CE52CA"/>
    <w:rsid w:val="00CE782D"/>
    <w:rsid w:val="00CF0D06"/>
    <w:rsid w:val="00CF4A7E"/>
    <w:rsid w:val="00CF5290"/>
    <w:rsid w:val="00D05B15"/>
    <w:rsid w:val="00D170E4"/>
    <w:rsid w:val="00D21D5F"/>
    <w:rsid w:val="00D22C0C"/>
    <w:rsid w:val="00D45BD0"/>
    <w:rsid w:val="00D748D1"/>
    <w:rsid w:val="00D95F6E"/>
    <w:rsid w:val="00DA10AB"/>
    <w:rsid w:val="00DB33A8"/>
    <w:rsid w:val="00DC6C31"/>
    <w:rsid w:val="00DD0AA1"/>
    <w:rsid w:val="00DD2C6D"/>
    <w:rsid w:val="00DD434E"/>
    <w:rsid w:val="00DD4E19"/>
    <w:rsid w:val="00DE40EB"/>
    <w:rsid w:val="00DF291E"/>
    <w:rsid w:val="00DF2C2F"/>
    <w:rsid w:val="00E04B56"/>
    <w:rsid w:val="00E134A1"/>
    <w:rsid w:val="00E155C3"/>
    <w:rsid w:val="00E207B1"/>
    <w:rsid w:val="00E3059C"/>
    <w:rsid w:val="00E41624"/>
    <w:rsid w:val="00E41659"/>
    <w:rsid w:val="00E41F95"/>
    <w:rsid w:val="00E43C62"/>
    <w:rsid w:val="00E62712"/>
    <w:rsid w:val="00E6786A"/>
    <w:rsid w:val="00E70CF0"/>
    <w:rsid w:val="00E83AFA"/>
    <w:rsid w:val="00E841F1"/>
    <w:rsid w:val="00E87AA7"/>
    <w:rsid w:val="00E95089"/>
    <w:rsid w:val="00E97FC0"/>
    <w:rsid w:val="00EA4DE4"/>
    <w:rsid w:val="00EA511A"/>
    <w:rsid w:val="00EB2D02"/>
    <w:rsid w:val="00EB6A8E"/>
    <w:rsid w:val="00EB712C"/>
    <w:rsid w:val="00EC1AE8"/>
    <w:rsid w:val="00EC53DB"/>
    <w:rsid w:val="00EC6243"/>
    <w:rsid w:val="00ED6ED6"/>
    <w:rsid w:val="00EE2AD9"/>
    <w:rsid w:val="00EF0BDC"/>
    <w:rsid w:val="00EF0DB7"/>
    <w:rsid w:val="00EF1E96"/>
    <w:rsid w:val="00EF42DE"/>
    <w:rsid w:val="00EF45D0"/>
    <w:rsid w:val="00EF757C"/>
    <w:rsid w:val="00F05129"/>
    <w:rsid w:val="00F17131"/>
    <w:rsid w:val="00F26808"/>
    <w:rsid w:val="00F44BF0"/>
    <w:rsid w:val="00F46B6C"/>
    <w:rsid w:val="00F542C1"/>
    <w:rsid w:val="00F738B2"/>
    <w:rsid w:val="00F93884"/>
    <w:rsid w:val="00FA57EC"/>
    <w:rsid w:val="00FC5F1C"/>
    <w:rsid w:val="00FD209C"/>
    <w:rsid w:val="00FD587A"/>
    <w:rsid w:val="00FF165B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91DA50"/>
  <w15:docId w15:val="{3B149A38-CFC1-499F-9A4E-A53AB225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CD5"/>
    <w:pPr>
      <w:spacing w:before="120" w:after="0" w:line="240" w:lineRule="auto"/>
      <w:jc w:val="both"/>
    </w:pPr>
    <w:rPr>
      <w:rFonts w:eastAsia="Calibri" w:cs="Times New Roman"/>
      <w:color w:val="00000A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D6CD5"/>
    <w:pPr>
      <w:numPr>
        <w:numId w:val="2"/>
      </w:numPr>
      <w:spacing w:before="360" w:after="240" w:line="259" w:lineRule="auto"/>
      <w:ind w:left="432"/>
      <w:jc w:val="left"/>
      <w:outlineLvl w:val="0"/>
    </w:pPr>
    <w:rPr>
      <w:rFonts w:eastAsiaTheme="majorEastAsia"/>
      <w:b/>
      <w:bCs/>
      <w:color w:val="71BF4B"/>
      <w:sz w:val="36"/>
      <w:szCs w:val="36"/>
    </w:rPr>
  </w:style>
  <w:style w:type="paragraph" w:styleId="Nagwek2">
    <w:name w:val="heading 2"/>
    <w:basedOn w:val="Normalny"/>
    <w:link w:val="Nagwek2Znak"/>
    <w:uiPriority w:val="9"/>
    <w:unhideWhenUsed/>
    <w:qFormat/>
    <w:rsid w:val="000D6CD5"/>
    <w:pPr>
      <w:numPr>
        <w:ilvl w:val="1"/>
        <w:numId w:val="2"/>
      </w:numPr>
      <w:spacing w:before="360" w:after="120" w:line="259" w:lineRule="auto"/>
      <w:ind w:left="578" w:hanging="578"/>
      <w:outlineLvl w:val="1"/>
    </w:pPr>
    <w:rPr>
      <w:rFonts w:eastAsiaTheme="majorEastAsia"/>
      <w:b/>
      <w:bCs/>
      <w:color w:val="71BF4B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rsid w:val="000D6CD5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0D6CD5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0D6CD5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0D6CD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0D6CD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0D6CD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link w:val="ZawartotabeliZnak"/>
    <w:qFormat/>
    <w:rsid w:val="000D6CD5"/>
    <w:pPr>
      <w:spacing w:before="0"/>
      <w:jc w:val="left"/>
    </w:pPr>
  </w:style>
  <w:style w:type="character" w:customStyle="1" w:styleId="ZawartotabeliZnak">
    <w:name w:val="Zawartość tabeli Znak"/>
    <w:basedOn w:val="Domylnaczcionkaakapitu"/>
    <w:link w:val="Zawartotabeli"/>
    <w:rsid w:val="000D6CD5"/>
    <w:rPr>
      <w:rFonts w:eastAsia="Calibri" w:cs="Times New Roman"/>
      <w:color w:val="00000A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D6CD5"/>
    <w:rPr>
      <w:rFonts w:eastAsiaTheme="majorEastAsia" w:cs="Times New Roman"/>
      <w:b/>
      <w:bCs/>
      <w:color w:val="71BF4B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6CD5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CD5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CD5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CD5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C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abela">
    <w:name w:val="Tabela"/>
    <w:basedOn w:val="Akapitzlist"/>
    <w:link w:val="TabelaZnak"/>
    <w:qFormat/>
    <w:rsid w:val="000D6CD5"/>
    <w:pPr>
      <w:numPr>
        <w:numId w:val="3"/>
      </w:numPr>
      <w:contextualSpacing w:val="0"/>
    </w:pPr>
  </w:style>
  <w:style w:type="character" w:customStyle="1" w:styleId="TabelaZnak">
    <w:name w:val="Tabela Znak"/>
    <w:basedOn w:val="Domylnaczcionkaakapitu"/>
    <w:link w:val="Tabela"/>
    <w:rsid w:val="000D6CD5"/>
    <w:rPr>
      <w:rFonts w:eastAsia="Calibri" w:cs="Times New Roman"/>
      <w:color w:val="00000A"/>
      <w:szCs w:val="20"/>
      <w:lang w:eastAsia="pl-PL"/>
    </w:rPr>
  </w:style>
  <w:style w:type="paragraph" w:styleId="Akapitzlist">
    <w:name w:val="List Paragraph"/>
    <w:aliases w:val="Resume Title,Citation List,Ha,List Paragraph1,Body,List Paragraph_Table bullets,Bullet List Paragraph,Listes,Paragraphe de liste 2,Reference list,Lettre d'introduction,Paragrafo elenco,1st level - Bullet List Paragraph,Yellow Bullet"/>
    <w:basedOn w:val="Normalny"/>
    <w:link w:val="AkapitzlistZnak"/>
    <w:uiPriority w:val="34"/>
    <w:qFormat/>
    <w:rsid w:val="000D6C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94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94C"/>
    <w:rPr>
      <w:rFonts w:ascii="Tahoma" w:eastAsia="Calibri" w:hAnsi="Tahoma" w:cs="Tahoma"/>
      <w:color w:val="00000A"/>
      <w:sz w:val="16"/>
      <w:szCs w:val="16"/>
      <w:lang w:eastAsia="pl-PL"/>
    </w:rPr>
  </w:style>
  <w:style w:type="paragraph" w:customStyle="1" w:styleId="Zacznik">
    <w:name w:val="Załącznik"/>
    <w:basedOn w:val="Nagwek1"/>
    <w:link w:val="ZacznikZnak"/>
    <w:qFormat/>
    <w:rsid w:val="00A72325"/>
    <w:pPr>
      <w:numPr>
        <w:numId w:val="0"/>
      </w:numPr>
      <w:jc w:val="right"/>
    </w:pPr>
    <w:rPr>
      <w:sz w:val="48"/>
      <w:szCs w:val="4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38C8"/>
    <w:pPr>
      <w:spacing w:before="0"/>
    </w:pPr>
    <w:rPr>
      <w:sz w:val="20"/>
    </w:rPr>
  </w:style>
  <w:style w:type="character" w:customStyle="1" w:styleId="ZacznikZnak">
    <w:name w:val="Załącznik Znak"/>
    <w:basedOn w:val="Nagwek1Znak"/>
    <w:link w:val="Zacznik"/>
    <w:rsid w:val="00A72325"/>
    <w:rPr>
      <w:rFonts w:eastAsiaTheme="majorEastAsia" w:cs="Times New Roman"/>
      <w:b/>
      <w:bCs/>
      <w:color w:val="71BF4B"/>
      <w:sz w:val="48"/>
      <w:szCs w:val="48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38C8"/>
    <w:rPr>
      <w:rFonts w:eastAsia="Calibri" w:cs="Times New Roman"/>
      <w:color w:val="00000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38C8"/>
    <w:rPr>
      <w:vertAlign w:val="superscript"/>
    </w:rPr>
  </w:style>
  <w:style w:type="table" w:styleId="Tabela-Siatka">
    <w:name w:val="Table Grid"/>
    <w:basedOn w:val="Standardowy"/>
    <w:uiPriority w:val="59"/>
    <w:rsid w:val="00773681"/>
    <w:pPr>
      <w:spacing w:after="0" w:line="240" w:lineRule="auto"/>
    </w:pPr>
    <w:rPr>
      <w:rFonts w:ascii="Calibri" w:eastAsia="Calibri" w:hAnsi="Calibri" w:cs="DejaVu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dtytu">
    <w:name w:val="Śródtytuł"/>
    <w:basedOn w:val="Zacznik"/>
    <w:link w:val="rdtytuZnak"/>
    <w:qFormat/>
    <w:rsid w:val="00BA1D03"/>
    <w:pPr>
      <w:jc w:val="left"/>
    </w:pPr>
    <w:rPr>
      <w:sz w:val="28"/>
      <w:szCs w:val="28"/>
    </w:rPr>
  </w:style>
  <w:style w:type="character" w:customStyle="1" w:styleId="AkapitzlistZnak">
    <w:name w:val="Akapit z listą Znak"/>
    <w:aliases w:val="Resume Title Znak,Citation List Znak,Ha Znak,List Paragraph1 Znak,Body Znak,List Paragraph_Table bullets Znak,Bullet List Paragraph Znak,Listes Znak,Paragraphe de liste 2 Znak,Reference list Znak,Lettre d'introduction Znak"/>
    <w:basedOn w:val="Domylnaczcionkaakapitu"/>
    <w:link w:val="Akapitzlist"/>
    <w:uiPriority w:val="34"/>
    <w:rsid w:val="00240A64"/>
    <w:rPr>
      <w:rFonts w:eastAsia="Calibri" w:cs="Times New Roman"/>
      <w:color w:val="00000A"/>
      <w:szCs w:val="20"/>
      <w:lang w:eastAsia="pl-PL"/>
    </w:rPr>
  </w:style>
  <w:style w:type="character" w:customStyle="1" w:styleId="rdtytuZnak">
    <w:name w:val="Śródtytuł Znak"/>
    <w:basedOn w:val="ZacznikZnak"/>
    <w:link w:val="rdtytu"/>
    <w:rsid w:val="00BA1D03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paragraph" w:customStyle="1" w:styleId="Wypunktowaniewtabeli">
    <w:name w:val="Wypunktowanie w tabeli"/>
    <w:basedOn w:val="Zawartotabeli"/>
    <w:link w:val="WypunktowaniewtabeliZnak"/>
    <w:qFormat/>
    <w:rsid w:val="00240A64"/>
    <w:pPr>
      <w:numPr>
        <w:numId w:val="6"/>
      </w:numPr>
      <w:ind w:left="3195"/>
    </w:pPr>
  </w:style>
  <w:style w:type="character" w:customStyle="1" w:styleId="WypunktowaniewtabeliZnak">
    <w:name w:val="Wypunktowanie w tabeli Znak"/>
    <w:basedOn w:val="ZawartotabeliZnak"/>
    <w:link w:val="Wypunktowaniewtabeli"/>
    <w:rsid w:val="00240A64"/>
    <w:rPr>
      <w:rFonts w:eastAsia="Calibri" w:cs="Times New Roman"/>
      <w:color w:val="00000A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79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905"/>
    <w:rPr>
      <w:rFonts w:eastAsia="Calibri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905"/>
    <w:rPr>
      <w:rFonts w:eastAsia="Calibri" w:cs="Times New Roman"/>
      <w:b/>
      <w:bCs/>
      <w:color w:val="00000A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658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C34D-0EED-4D26-85FD-956FB17D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IOŚ-PIB</Company>
  <LinksUpToDate>false</LinksUpToDate>
  <CharactersWithSpaces>14040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Hajto</dc:creator>
  <cp:lastModifiedBy>Jarmoszewicz, Krzysztof</cp:lastModifiedBy>
  <cp:revision>4</cp:revision>
  <cp:lastPrinted>2018-07-09T06:42:00Z</cp:lastPrinted>
  <dcterms:created xsi:type="dcterms:W3CDTF">2018-08-01T14:02:00Z</dcterms:created>
  <dcterms:modified xsi:type="dcterms:W3CDTF">2018-08-01T14:16:00Z</dcterms:modified>
</cp:coreProperties>
</file>